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4FC6A" w14:textId="41C165D7" w:rsidR="00BC7BD4" w:rsidRPr="00F2095E" w:rsidRDefault="00BC7BD4" w:rsidP="00BC7BD4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bookmarkStart w:id="0" w:name="OLE_LINK5"/>
      <w:bookmarkStart w:id="1" w:name="OLE_LINK6"/>
      <w:r w:rsidRPr="00BC7BD4">
        <w:rPr>
          <w:bCs/>
          <w:noProof w:val="0"/>
          <w:sz w:val="24"/>
        </w:rPr>
        <w:t>3GPP TSG-RAN WG1 Meeting #8</w:t>
      </w:r>
      <w:r w:rsidR="00305985">
        <w:rPr>
          <w:bCs/>
          <w:noProof w:val="0"/>
          <w:sz w:val="24"/>
        </w:rPr>
        <w:t>9</w:t>
      </w:r>
      <w:r w:rsidRPr="00BC7BD4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ab/>
      </w:r>
      <w:r w:rsidR="004D7858" w:rsidRPr="004D7858">
        <w:rPr>
          <w:sz w:val="24"/>
          <w:szCs w:val="24"/>
        </w:rPr>
        <w:t>R1-</w:t>
      </w:r>
      <w:r w:rsidR="00A0061D" w:rsidRPr="00A0061D">
        <w:rPr>
          <w:sz w:val="24"/>
          <w:szCs w:val="24"/>
        </w:rPr>
        <w:t>170</w:t>
      </w:r>
      <w:r w:rsidR="00817277" w:rsidRPr="00817277">
        <w:rPr>
          <w:sz w:val="24"/>
          <w:szCs w:val="24"/>
        </w:rPr>
        <w:t>8822</w:t>
      </w:r>
    </w:p>
    <w:p w14:paraId="2EC4705C" w14:textId="02285148" w:rsidR="00BC7BD4" w:rsidRPr="00BC7BD4" w:rsidRDefault="00305985" w:rsidP="00BC7BD4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bCs/>
          <w:noProof w:val="0"/>
          <w:sz w:val="24"/>
        </w:rPr>
        <w:t>Hangzhou</w:t>
      </w:r>
      <w:r w:rsidR="00BC7BD4" w:rsidRPr="00BC7BD4">
        <w:rPr>
          <w:bCs/>
          <w:noProof w:val="0"/>
          <w:sz w:val="24"/>
        </w:rPr>
        <w:t>,</w:t>
      </w:r>
      <w:r w:rsidR="00AC0E81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>China</w:t>
      </w:r>
      <w:r w:rsidR="00BC7BD4" w:rsidRPr="00BC7BD4">
        <w:rPr>
          <w:bCs/>
          <w:noProof w:val="0"/>
          <w:sz w:val="24"/>
        </w:rPr>
        <w:t xml:space="preserve">, </w:t>
      </w:r>
      <w:r>
        <w:rPr>
          <w:bCs/>
          <w:noProof w:val="0"/>
          <w:sz w:val="24"/>
        </w:rPr>
        <w:t>15</w:t>
      </w:r>
      <w:r w:rsidRPr="00305985">
        <w:rPr>
          <w:bCs/>
          <w:noProof w:val="0"/>
          <w:sz w:val="24"/>
          <w:vertAlign w:val="superscript"/>
        </w:rPr>
        <w:t>th</w:t>
      </w:r>
      <w:r>
        <w:rPr>
          <w:bCs/>
          <w:noProof w:val="0"/>
          <w:sz w:val="24"/>
        </w:rPr>
        <w:t xml:space="preserve"> </w:t>
      </w:r>
      <w:r w:rsidR="00C722CB">
        <w:rPr>
          <w:bCs/>
          <w:noProof w:val="0"/>
          <w:sz w:val="24"/>
        </w:rPr>
        <w:t>-</w:t>
      </w:r>
      <w:r>
        <w:rPr>
          <w:bCs/>
          <w:noProof w:val="0"/>
          <w:sz w:val="24"/>
        </w:rPr>
        <w:t>19</w:t>
      </w:r>
      <w:r w:rsidR="00BC7BD4" w:rsidRPr="00305985">
        <w:rPr>
          <w:bCs/>
          <w:noProof w:val="0"/>
          <w:sz w:val="24"/>
          <w:vertAlign w:val="superscript"/>
        </w:rPr>
        <w:t>th</w:t>
      </w:r>
      <w:r>
        <w:rPr>
          <w:bCs/>
          <w:noProof w:val="0"/>
          <w:sz w:val="24"/>
        </w:rPr>
        <w:t xml:space="preserve"> May</w:t>
      </w:r>
      <w:r w:rsidR="00BC7BD4" w:rsidRPr="00BC7BD4">
        <w:rPr>
          <w:bCs/>
          <w:noProof w:val="0"/>
          <w:sz w:val="24"/>
        </w:rPr>
        <w:t xml:space="preserve"> 2017</w:t>
      </w:r>
    </w:p>
    <w:p w14:paraId="41174B05" w14:textId="77777777" w:rsidR="00BC7BD4" w:rsidRDefault="00BC7BD4" w:rsidP="00BC7BD4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14:paraId="35A5D13D" w14:textId="77777777" w:rsidR="00BC7BD4" w:rsidRPr="00BC7BD4" w:rsidRDefault="00BC7BD4" w:rsidP="00BC7BD4">
      <w:pPr>
        <w:pStyle w:val="Header"/>
        <w:tabs>
          <w:tab w:val="left" w:pos="1985"/>
          <w:tab w:val="right" w:pos="9639"/>
        </w:tabs>
        <w:spacing w:line="360" w:lineRule="auto"/>
        <w:rPr>
          <w:bCs/>
          <w:noProof w:val="0"/>
          <w:sz w:val="24"/>
        </w:rPr>
      </w:pPr>
      <w:r w:rsidRPr="00BC7BD4">
        <w:rPr>
          <w:bCs/>
          <w:noProof w:val="0"/>
          <w:sz w:val="24"/>
        </w:rPr>
        <w:t>Source:</w:t>
      </w:r>
      <w:r>
        <w:rPr>
          <w:bCs/>
          <w:noProof w:val="0"/>
          <w:sz w:val="24"/>
        </w:rPr>
        <w:tab/>
      </w:r>
      <w:r w:rsidRPr="00BC7BD4">
        <w:rPr>
          <w:bCs/>
          <w:noProof w:val="0"/>
          <w:sz w:val="24"/>
        </w:rPr>
        <w:t>Nokia, Alcatel-Lucent Shanghai Bell</w:t>
      </w:r>
    </w:p>
    <w:p w14:paraId="3558E382" w14:textId="598E6B42" w:rsidR="00BC7BD4" w:rsidRPr="00BC7BD4" w:rsidRDefault="00BC7BD4" w:rsidP="00BC7BD4">
      <w:pPr>
        <w:pStyle w:val="Header"/>
        <w:tabs>
          <w:tab w:val="left" w:pos="1985"/>
          <w:tab w:val="right" w:pos="9639"/>
        </w:tabs>
        <w:spacing w:line="360" w:lineRule="auto"/>
        <w:rPr>
          <w:bCs/>
          <w:noProof w:val="0"/>
          <w:sz w:val="24"/>
        </w:rPr>
      </w:pPr>
      <w:r w:rsidRPr="00BC7BD4">
        <w:rPr>
          <w:bCs/>
          <w:noProof w:val="0"/>
          <w:sz w:val="24"/>
        </w:rPr>
        <w:t xml:space="preserve">Title: </w:t>
      </w:r>
      <w:r>
        <w:rPr>
          <w:bCs/>
          <w:noProof w:val="0"/>
          <w:sz w:val="24"/>
        </w:rPr>
        <w:tab/>
      </w:r>
      <w:r w:rsidR="00542BE1">
        <w:rPr>
          <w:bCs/>
          <w:noProof w:val="0"/>
          <w:sz w:val="24"/>
        </w:rPr>
        <w:t>On w</w:t>
      </w:r>
      <w:r w:rsidR="00B932DE">
        <w:rPr>
          <w:bCs/>
          <w:noProof w:val="0"/>
          <w:sz w:val="24"/>
        </w:rPr>
        <w:t>ider band aspects</w:t>
      </w:r>
      <w:r w:rsidR="00CA6CF9">
        <w:rPr>
          <w:bCs/>
          <w:noProof w:val="0"/>
          <w:sz w:val="24"/>
        </w:rPr>
        <w:t xml:space="preserve"> of NR</w:t>
      </w:r>
      <w:r w:rsidR="001D148B">
        <w:rPr>
          <w:bCs/>
          <w:noProof w:val="0"/>
          <w:sz w:val="24"/>
        </w:rPr>
        <w:t xml:space="preserve"> </w:t>
      </w:r>
    </w:p>
    <w:bookmarkEnd w:id="0"/>
    <w:bookmarkEnd w:id="1"/>
    <w:p w14:paraId="2E1CBD9B" w14:textId="65992C1D" w:rsidR="00787640" w:rsidRPr="00C23119" w:rsidRDefault="00BC7BD4" w:rsidP="00BC7BD4">
      <w:pPr>
        <w:pStyle w:val="CRCoverPage"/>
        <w:tabs>
          <w:tab w:val="left" w:pos="1985"/>
        </w:tabs>
        <w:spacing w:line="360" w:lineRule="auto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="00305985" w:rsidRPr="00CA6CF9">
        <w:rPr>
          <w:rFonts w:cs="Arial"/>
          <w:b/>
          <w:bCs/>
          <w:sz w:val="24"/>
          <w:lang w:val="en-US"/>
        </w:rPr>
        <w:t>7</w:t>
      </w:r>
      <w:r w:rsidR="00C722CB" w:rsidRPr="00CA6CF9">
        <w:rPr>
          <w:rFonts w:cs="Arial"/>
          <w:b/>
          <w:bCs/>
          <w:sz w:val="24"/>
          <w:lang w:val="en-US"/>
        </w:rPr>
        <w:t>.1.</w:t>
      </w:r>
      <w:r w:rsidR="00CA6CF9" w:rsidRPr="00CA6CF9">
        <w:rPr>
          <w:rFonts w:cs="Arial"/>
          <w:b/>
          <w:bCs/>
          <w:sz w:val="24"/>
          <w:lang w:val="en-US"/>
        </w:rPr>
        <w:t>7</w:t>
      </w:r>
    </w:p>
    <w:p w14:paraId="1FA2B2CF" w14:textId="77777777" w:rsidR="0034111C" w:rsidRPr="00C23119" w:rsidRDefault="00787640" w:rsidP="00BC7BD4">
      <w:pPr>
        <w:tabs>
          <w:tab w:val="left" w:pos="1985"/>
        </w:tabs>
        <w:spacing w:line="360" w:lineRule="auto"/>
        <w:rPr>
          <w:rFonts w:ascii="Arial" w:hAnsi="Arial" w:cs="Arial"/>
          <w:b/>
          <w:bCs/>
          <w:sz w:val="24"/>
        </w:rPr>
      </w:pPr>
      <w:r w:rsidRPr="00C23119">
        <w:rPr>
          <w:rFonts w:ascii="Arial" w:hAnsi="Arial" w:cs="Arial"/>
          <w:b/>
          <w:bCs/>
          <w:sz w:val="24"/>
        </w:rPr>
        <w:t>Document for:</w:t>
      </w:r>
      <w:r w:rsidRPr="00C23119">
        <w:rPr>
          <w:rFonts w:ascii="Arial" w:hAnsi="Arial" w:cs="Arial"/>
          <w:b/>
          <w:bCs/>
          <w:sz w:val="24"/>
        </w:rPr>
        <w:tab/>
      </w:r>
      <w:r w:rsidRPr="00C23119">
        <w:rPr>
          <w:rFonts w:ascii="Arial" w:hAnsi="Arial" w:cs="Arial"/>
          <w:b/>
          <w:bCs/>
          <w:sz w:val="24"/>
        </w:rPr>
        <w:tab/>
        <w:t>Discussion and Decision</w:t>
      </w:r>
    </w:p>
    <w:p w14:paraId="3FB27E53" w14:textId="3FFFC18F" w:rsidR="0034111C" w:rsidRPr="00C23119" w:rsidRDefault="0034111C">
      <w:pPr>
        <w:pStyle w:val="Heading1"/>
        <w:rPr>
          <w:lang w:val="en-US"/>
        </w:rPr>
      </w:pPr>
      <w:r w:rsidRPr="00C23119">
        <w:rPr>
          <w:lang w:val="en-US"/>
        </w:rPr>
        <w:t>1</w:t>
      </w:r>
      <w:r w:rsidRPr="00C23119">
        <w:rPr>
          <w:lang w:val="en-US"/>
        </w:rPr>
        <w:tab/>
      </w:r>
      <w:r w:rsidR="008D435A">
        <w:rPr>
          <w:lang w:val="en-US"/>
        </w:rPr>
        <w:t xml:space="preserve">Introduction </w:t>
      </w:r>
    </w:p>
    <w:p w14:paraId="69EF87D5" w14:textId="6D3D9FC6" w:rsidR="002A2903" w:rsidRDefault="008D435A" w:rsidP="002B2ABB">
      <w:pPr>
        <w:spacing w:before="120" w:after="120"/>
        <w:jc w:val="both"/>
      </w:pPr>
      <w:r w:rsidRPr="008D435A">
        <w:t>In RAN</w:t>
      </w:r>
      <w:r w:rsidR="00305985">
        <w:t>1</w:t>
      </w:r>
      <w:r w:rsidRPr="008D435A">
        <w:t xml:space="preserve"> #75 a WI on NR has been approved </w:t>
      </w:r>
      <w:r>
        <w:fldChar w:fldCharType="begin"/>
      </w:r>
      <w:r>
        <w:instrText xml:space="preserve"> REF _Ref477706555 \r \h </w:instrText>
      </w:r>
      <w:r>
        <w:fldChar w:fldCharType="separate"/>
      </w:r>
      <w:r>
        <w:t>[1]</w:t>
      </w:r>
      <w:r>
        <w:fldChar w:fldCharType="end"/>
      </w:r>
      <w:r>
        <w:t>. I</w:t>
      </w:r>
      <w:r w:rsidR="000F1ADA" w:rsidRPr="00C23119">
        <w:t xml:space="preserve">n </w:t>
      </w:r>
      <w:r w:rsidR="00B932DE">
        <w:t xml:space="preserve">the previous </w:t>
      </w:r>
      <w:r w:rsidR="002B2ABB">
        <w:t>RAN</w:t>
      </w:r>
      <w:r w:rsidR="00B932DE">
        <w:t>1 meeting several agreements</w:t>
      </w:r>
      <w:r w:rsidR="0005039C">
        <w:t xml:space="preserve"> related to wide-band operation</w:t>
      </w:r>
      <w:r w:rsidR="00B932DE">
        <w:t xml:space="preserve"> were made</w:t>
      </w:r>
      <w:r w:rsidR="002B2ABB">
        <w:t xml:space="preserve">: </w:t>
      </w:r>
    </w:p>
    <w:p w14:paraId="17DAB4AE" w14:textId="77777777" w:rsidR="00305985" w:rsidRPr="00305985" w:rsidRDefault="00305985" w:rsidP="00305985">
      <w:pPr>
        <w:spacing w:before="38" w:after="0" w:line="240" w:lineRule="auto"/>
        <w:rPr>
          <w:rFonts w:ascii="Times New Roman" w:eastAsia="Times New Roman" w:hAnsi="Times New Roman" w:cs="Times New Roman"/>
          <w:sz w:val="24"/>
          <w:szCs w:val="24"/>
          <w:lang w:val="fi-FI" w:eastAsia="fi-FI"/>
        </w:rPr>
      </w:pPr>
      <w:r w:rsidRPr="00305985">
        <w:rPr>
          <w:rFonts w:ascii="Calibri" w:eastAsiaTheme="minorEastAsia" w:hAnsi="Calibri"/>
          <w:b/>
          <w:bCs/>
          <w:color w:val="000000"/>
          <w:kern w:val="24"/>
          <w:sz w:val="16"/>
          <w:szCs w:val="16"/>
          <w:highlight w:val="green"/>
          <w:u w:val="single"/>
          <w:lang w:eastAsia="fi-FI"/>
        </w:rPr>
        <w:t xml:space="preserve">Agreements: </w:t>
      </w:r>
      <w:r w:rsidRPr="00305985">
        <w:rPr>
          <w:rFonts w:ascii="MS Mincho" w:eastAsiaTheme="minorEastAsia" w:hAnsi="MS Mincho" w:hint="eastAsia"/>
          <w:b/>
          <w:bCs/>
          <w:color w:val="000000"/>
          <w:kern w:val="24"/>
          <w:sz w:val="16"/>
          <w:szCs w:val="16"/>
          <w:highlight w:val="green"/>
          <w:lang w:val="fi-FI" w:eastAsia="ja-JP"/>
        </w:rPr>
        <w:t xml:space="preserve"> </w:t>
      </w:r>
    </w:p>
    <w:p w14:paraId="3C523C5F" w14:textId="77777777" w:rsidR="00305985" w:rsidRPr="00305985" w:rsidRDefault="00305985" w:rsidP="00305985">
      <w:pPr>
        <w:spacing w:before="43" w:after="0" w:line="240" w:lineRule="auto"/>
        <w:rPr>
          <w:rFonts w:ascii="Times New Roman" w:eastAsia="Times New Roman" w:hAnsi="Times New Roman" w:cs="Times New Roman"/>
          <w:sz w:val="24"/>
          <w:szCs w:val="24"/>
          <w:lang w:val="fi-FI"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 xml:space="preserve">Support the following: </w:t>
      </w:r>
    </w:p>
    <w:p w14:paraId="39E2D517" w14:textId="77777777" w:rsidR="00305985" w:rsidRPr="00305985" w:rsidRDefault="00305985" w:rsidP="00305985">
      <w:pPr>
        <w:numPr>
          <w:ilvl w:val="0"/>
          <w:numId w:val="45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 xml:space="preserve">A gNB can operate simultaneously as wideband CC for some UEs and as a set of intra-band contiguous CCs with CA for other UEs </w:t>
      </w:r>
    </w:p>
    <w:p w14:paraId="4E159F42" w14:textId="77777777" w:rsidR="00305985" w:rsidRPr="00305985" w:rsidRDefault="00305985" w:rsidP="00305985">
      <w:pPr>
        <w:numPr>
          <w:ilvl w:val="1"/>
          <w:numId w:val="45"/>
        </w:numPr>
        <w:spacing w:after="0" w:line="240" w:lineRule="auto"/>
        <w:ind w:left="2074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RAN1 believes that it is beneficial to allow zero guardband between CCs within wideband CC and asks RAN4 to take it into account when discussing channel raster</w:t>
      </w:r>
    </w:p>
    <w:p w14:paraId="2E8B80E4" w14:textId="77777777" w:rsidR="00305985" w:rsidRPr="00305985" w:rsidRDefault="00305985" w:rsidP="00305985">
      <w:pPr>
        <w:numPr>
          <w:ilvl w:val="2"/>
          <w:numId w:val="45"/>
        </w:numPr>
        <w:spacing w:after="0" w:line="240" w:lineRule="auto"/>
        <w:ind w:left="3139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If there are scenarios where guard band is considered necessary, strive to minimize the number of subcarriers for guard-band between CCs within wideband CC</w:t>
      </w:r>
    </w:p>
    <w:p w14:paraId="38DC8378" w14:textId="77777777" w:rsidR="00305985" w:rsidRPr="00305985" w:rsidRDefault="00305985" w:rsidP="00305985">
      <w:pPr>
        <w:numPr>
          <w:ilvl w:val="2"/>
          <w:numId w:val="45"/>
        </w:numPr>
        <w:spacing w:after="0" w:line="240" w:lineRule="auto"/>
        <w:ind w:left="3139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 xml:space="preserve">It is RAN1 understanding that guard band might be supported by RAN4 </w:t>
      </w:r>
    </w:p>
    <w:p w14:paraId="7EAC67DC" w14:textId="77777777" w:rsidR="00305985" w:rsidRPr="00305985" w:rsidRDefault="00305985" w:rsidP="00305985">
      <w:pPr>
        <w:numPr>
          <w:ilvl w:val="1"/>
          <w:numId w:val="45"/>
        </w:numPr>
        <w:spacing w:after="0" w:line="240" w:lineRule="auto"/>
        <w:ind w:left="2074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Allow single or multiple Sync signal locations in wideband CC</w:t>
      </w:r>
    </w:p>
    <w:p w14:paraId="371957E3" w14:textId="77777777" w:rsidR="00305985" w:rsidRPr="00305985" w:rsidRDefault="00305985" w:rsidP="00305985">
      <w:pPr>
        <w:numPr>
          <w:ilvl w:val="0"/>
          <w:numId w:val="45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 xml:space="preserve">Consider further impact on design for: </w:t>
      </w:r>
    </w:p>
    <w:p w14:paraId="624D67C5" w14:textId="77777777" w:rsidR="00305985" w:rsidRPr="00305985" w:rsidRDefault="00305985" w:rsidP="00305985">
      <w:pPr>
        <w:numPr>
          <w:ilvl w:val="1"/>
          <w:numId w:val="45"/>
        </w:numPr>
        <w:spacing w:after="0" w:line="240" w:lineRule="auto"/>
        <w:ind w:left="2606"/>
        <w:contextualSpacing/>
        <w:rPr>
          <w:rFonts w:ascii="Times New Roman" w:eastAsia="Times New Roman" w:hAnsi="Times New Roman" w:cs="Times New Roman"/>
          <w:sz w:val="18"/>
          <w:szCs w:val="24"/>
          <w:lang w:val="fi-FI"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Reference signals</w:t>
      </w:r>
    </w:p>
    <w:p w14:paraId="3EE9ADDE" w14:textId="48F2CE95" w:rsidR="00B932DE" w:rsidRPr="00305985" w:rsidRDefault="00305985" w:rsidP="00FE2EE0">
      <w:pPr>
        <w:numPr>
          <w:ilvl w:val="1"/>
          <w:numId w:val="45"/>
        </w:numPr>
        <w:spacing w:before="120" w:after="120" w:line="240" w:lineRule="auto"/>
        <w:ind w:left="2606"/>
        <w:contextualSpacing/>
        <w:jc w:val="both"/>
        <w:rPr>
          <w:b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Resource Block Group design and CSI subbands</w:t>
      </w:r>
    </w:p>
    <w:p w14:paraId="1AB825B7" w14:textId="77777777" w:rsidR="00305985" w:rsidRPr="00305985" w:rsidRDefault="00305985" w:rsidP="00305985">
      <w:pPr>
        <w:spacing w:before="43" w:after="0" w:line="240" w:lineRule="auto"/>
        <w:rPr>
          <w:rFonts w:ascii="Times New Roman" w:eastAsia="Times New Roman" w:hAnsi="Times New Roman" w:cs="Times New Roman"/>
          <w:sz w:val="24"/>
          <w:szCs w:val="24"/>
          <w:lang w:val="fi-FI" w:eastAsia="fi-FI"/>
        </w:rPr>
      </w:pPr>
      <w:r w:rsidRPr="00305985">
        <w:rPr>
          <w:rFonts w:ascii="Calibri" w:eastAsiaTheme="minorEastAsia" w:hAnsi="Calibri"/>
          <w:b/>
          <w:bCs/>
          <w:color w:val="000000"/>
          <w:kern w:val="24"/>
          <w:sz w:val="18"/>
          <w:szCs w:val="18"/>
          <w:highlight w:val="green"/>
          <w:u w:val="single"/>
          <w:lang w:eastAsia="fi-FI"/>
        </w:rPr>
        <w:t xml:space="preserve">Agreements: </w:t>
      </w:r>
      <w:r w:rsidRPr="00305985">
        <w:rPr>
          <w:rFonts w:ascii="MS Mincho" w:eastAsiaTheme="minorEastAsia" w:hAnsi="MS Mincho" w:hint="eastAsia"/>
          <w:b/>
          <w:bCs/>
          <w:color w:val="000000"/>
          <w:kern w:val="24"/>
          <w:sz w:val="18"/>
          <w:szCs w:val="18"/>
          <w:highlight w:val="green"/>
          <w:lang w:val="fi-FI" w:eastAsia="ja-JP"/>
        </w:rPr>
        <w:t xml:space="preserve"> </w:t>
      </w:r>
    </w:p>
    <w:p w14:paraId="258B9BAC" w14:textId="77777777" w:rsidR="00305985" w:rsidRPr="00305985" w:rsidRDefault="00305985" w:rsidP="00305985">
      <w:pPr>
        <w:numPr>
          <w:ilvl w:val="0"/>
          <w:numId w:val="46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For single-carrier operation, UE is not required to receive any DL signals outside a frequency range A which is configured to the UE</w:t>
      </w:r>
    </w:p>
    <w:p w14:paraId="77DFE62E" w14:textId="77777777" w:rsidR="00305985" w:rsidRPr="00305985" w:rsidRDefault="00305985" w:rsidP="00305985">
      <w:pPr>
        <w:numPr>
          <w:ilvl w:val="1"/>
          <w:numId w:val="46"/>
        </w:numPr>
        <w:spacing w:after="0" w:line="240" w:lineRule="auto"/>
        <w:ind w:left="2074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The interruption time needed for frequency range change from frequency range A to a frequency range B is TBD</w:t>
      </w:r>
    </w:p>
    <w:p w14:paraId="638E649A" w14:textId="77777777" w:rsidR="00305985" w:rsidRPr="00305985" w:rsidRDefault="00305985" w:rsidP="00305985">
      <w:pPr>
        <w:numPr>
          <w:ilvl w:val="1"/>
          <w:numId w:val="46"/>
        </w:numPr>
        <w:spacing w:after="0" w:line="240" w:lineRule="auto"/>
        <w:ind w:left="2074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Frequency ranges A &amp; B may be different in BW and center frequency in a single carrier operation</w:t>
      </w:r>
    </w:p>
    <w:p w14:paraId="68B64561" w14:textId="25EC15CE" w:rsidR="00305985" w:rsidRPr="00305985" w:rsidRDefault="00305985" w:rsidP="00305985">
      <w:pPr>
        <w:spacing w:before="43" w:after="0" w:line="240" w:lineRule="auto"/>
        <w:rPr>
          <w:rFonts w:ascii="Times New Roman" w:eastAsia="Times New Roman" w:hAnsi="Times New Roman" w:cs="Times New Roman"/>
          <w:sz w:val="24"/>
          <w:szCs w:val="24"/>
          <w:lang w:val="fi-FI" w:eastAsia="fi-FI"/>
        </w:rPr>
      </w:pPr>
      <w:r w:rsidRPr="00305985">
        <w:rPr>
          <w:rFonts w:ascii="Calibri" w:eastAsiaTheme="minorEastAsia" w:hAnsi="Calibri"/>
          <w:b/>
          <w:bCs/>
          <w:color w:val="000000"/>
          <w:kern w:val="24"/>
          <w:sz w:val="18"/>
          <w:szCs w:val="18"/>
          <w:highlight w:val="darkYellow"/>
          <w:u w:val="single"/>
          <w:lang w:val="fi-FI" w:eastAsia="fi-FI"/>
        </w:rPr>
        <w:t>Working assumption</w:t>
      </w:r>
      <w:r>
        <w:rPr>
          <w:rFonts w:ascii="Calibri" w:eastAsiaTheme="minorEastAsia" w:hAnsi="Calibri"/>
          <w:b/>
          <w:bCs/>
          <w:color w:val="000000"/>
          <w:kern w:val="24"/>
          <w:sz w:val="18"/>
          <w:szCs w:val="18"/>
          <w:u w:val="single"/>
          <w:lang w:val="fi-FI" w:eastAsia="fi-FI"/>
        </w:rPr>
        <w:t>:</w:t>
      </w:r>
    </w:p>
    <w:p w14:paraId="3390877C" w14:textId="77777777" w:rsidR="00305985" w:rsidRPr="00305985" w:rsidRDefault="00305985" w:rsidP="00305985">
      <w:pPr>
        <w:numPr>
          <w:ilvl w:val="0"/>
          <w:numId w:val="4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One or multiple bandwidth part configurations for each component carrier can be semi-statically signalled to a UE</w:t>
      </w:r>
    </w:p>
    <w:p w14:paraId="4AAA7371" w14:textId="77777777" w:rsidR="00305985" w:rsidRPr="00305985" w:rsidRDefault="00305985" w:rsidP="00305985">
      <w:pPr>
        <w:numPr>
          <w:ilvl w:val="0"/>
          <w:numId w:val="4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A bandwidth part consists of a group of contiguous PRBs</w:t>
      </w:r>
    </w:p>
    <w:p w14:paraId="081B9643" w14:textId="77777777" w:rsidR="00305985" w:rsidRPr="00305985" w:rsidRDefault="00305985" w:rsidP="00305985">
      <w:pPr>
        <w:numPr>
          <w:ilvl w:val="1"/>
          <w:numId w:val="47"/>
        </w:numPr>
        <w:spacing w:after="0" w:line="240" w:lineRule="auto"/>
        <w:ind w:left="2074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Reserved resources can be configured within the bandwidth part</w:t>
      </w:r>
    </w:p>
    <w:p w14:paraId="25604482" w14:textId="77777777" w:rsidR="00305985" w:rsidRPr="00305985" w:rsidRDefault="00305985" w:rsidP="00305985">
      <w:pPr>
        <w:numPr>
          <w:ilvl w:val="0"/>
          <w:numId w:val="4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The bandwidth of a bandwidth part equals to or is smaller than the maximal bandwidth capability supported by a UE</w:t>
      </w:r>
    </w:p>
    <w:p w14:paraId="79310398" w14:textId="77777777" w:rsidR="00305985" w:rsidRPr="00305985" w:rsidRDefault="00305985" w:rsidP="00305985">
      <w:pPr>
        <w:numPr>
          <w:ilvl w:val="0"/>
          <w:numId w:val="4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The bandwidth of a bandwidth part is at least as large as the SS block bandwidth</w:t>
      </w:r>
    </w:p>
    <w:p w14:paraId="6863CC49" w14:textId="77777777" w:rsidR="00305985" w:rsidRPr="00305985" w:rsidRDefault="00305985" w:rsidP="00305985">
      <w:pPr>
        <w:numPr>
          <w:ilvl w:val="1"/>
          <w:numId w:val="47"/>
        </w:numPr>
        <w:spacing w:after="0" w:line="240" w:lineRule="auto"/>
        <w:ind w:left="2074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The bandwidth part may or may not contain the SS block</w:t>
      </w:r>
    </w:p>
    <w:p w14:paraId="57A10647" w14:textId="77777777" w:rsidR="00305985" w:rsidRPr="00305985" w:rsidRDefault="00305985" w:rsidP="00305985">
      <w:pPr>
        <w:numPr>
          <w:ilvl w:val="0"/>
          <w:numId w:val="4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Configuration of a bandwidth part may include the following properties</w:t>
      </w:r>
    </w:p>
    <w:p w14:paraId="577AB200" w14:textId="77777777" w:rsidR="00305985" w:rsidRPr="00305985" w:rsidRDefault="00305985" w:rsidP="00305985">
      <w:pPr>
        <w:numPr>
          <w:ilvl w:val="1"/>
          <w:numId w:val="47"/>
        </w:numPr>
        <w:spacing w:after="0" w:line="240" w:lineRule="auto"/>
        <w:ind w:left="2074"/>
        <w:contextualSpacing/>
        <w:rPr>
          <w:rFonts w:ascii="Times New Roman" w:eastAsia="Times New Roman" w:hAnsi="Times New Roman" w:cs="Times New Roman"/>
          <w:sz w:val="18"/>
          <w:szCs w:val="24"/>
          <w:lang w:val="fi-FI"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Numerology</w:t>
      </w:r>
    </w:p>
    <w:p w14:paraId="190B8C89" w14:textId="77777777" w:rsidR="00305985" w:rsidRPr="00305985" w:rsidRDefault="00305985" w:rsidP="00305985">
      <w:pPr>
        <w:numPr>
          <w:ilvl w:val="1"/>
          <w:numId w:val="47"/>
        </w:numPr>
        <w:spacing w:after="0" w:line="240" w:lineRule="auto"/>
        <w:ind w:left="2074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Frequency location (e.g. center frequency)</w:t>
      </w:r>
    </w:p>
    <w:p w14:paraId="6B1B11C6" w14:textId="77777777" w:rsidR="00305985" w:rsidRPr="00305985" w:rsidRDefault="00305985" w:rsidP="00305985">
      <w:pPr>
        <w:numPr>
          <w:ilvl w:val="1"/>
          <w:numId w:val="47"/>
        </w:numPr>
        <w:spacing w:after="0" w:line="240" w:lineRule="auto"/>
        <w:ind w:left="2074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Bandwidth (e.g. number of PRBs)</w:t>
      </w:r>
    </w:p>
    <w:p w14:paraId="0885C701" w14:textId="77777777" w:rsidR="00305985" w:rsidRPr="00305985" w:rsidRDefault="00305985" w:rsidP="00305985">
      <w:pPr>
        <w:numPr>
          <w:ilvl w:val="0"/>
          <w:numId w:val="4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Note that it is for RRC connected mode UE</w:t>
      </w:r>
    </w:p>
    <w:p w14:paraId="0F301E66" w14:textId="77777777" w:rsidR="00305985" w:rsidRPr="00305985" w:rsidRDefault="00305985" w:rsidP="00305985">
      <w:pPr>
        <w:numPr>
          <w:ilvl w:val="0"/>
          <w:numId w:val="4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18"/>
          <w:szCs w:val="24"/>
          <w:lang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FFS how to indicate to the UE which bandwidth part configuration (if multiple) should be assumed for resource allocation at a given time</w:t>
      </w:r>
    </w:p>
    <w:p w14:paraId="440AE8E6" w14:textId="77777777" w:rsidR="00305985" w:rsidRPr="00305985" w:rsidRDefault="00305985" w:rsidP="00305985">
      <w:pPr>
        <w:numPr>
          <w:ilvl w:val="0"/>
          <w:numId w:val="47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18"/>
          <w:szCs w:val="24"/>
          <w:lang w:val="fi-FI" w:eastAsia="fi-FI"/>
        </w:rPr>
      </w:pPr>
      <w:r w:rsidRPr="00305985">
        <w:rPr>
          <w:rFonts w:ascii="Arial" w:eastAsiaTheme="minorEastAsia" w:hAnsi="Arial"/>
          <w:color w:val="124191"/>
          <w:kern w:val="24"/>
          <w:sz w:val="18"/>
          <w:szCs w:val="18"/>
          <w:lang w:eastAsia="fi-FI"/>
        </w:rPr>
        <w:t>FFS neighbour cell RRM</w:t>
      </w:r>
    </w:p>
    <w:p w14:paraId="67FE3AAD" w14:textId="77777777" w:rsidR="00305985" w:rsidRDefault="00305985" w:rsidP="002B2ABB">
      <w:pPr>
        <w:spacing w:before="120" w:after="120"/>
        <w:jc w:val="both"/>
        <w:rPr>
          <w:b/>
        </w:rPr>
      </w:pPr>
    </w:p>
    <w:p w14:paraId="3BBB89CA" w14:textId="77777777" w:rsidR="00305985" w:rsidRDefault="00110500" w:rsidP="008D435A">
      <w:pPr>
        <w:jc w:val="both"/>
      </w:pPr>
      <w:r>
        <w:t xml:space="preserve">In this contribution, </w:t>
      </w:r>
      <w:r w:rsidR="00305985">
        <w:t xml:space="preserve">we address the FFS points on </w:t>
      </w:r>
    </w:p>
    <w:p w14:paraId="5594430A" w14:textId="5D000FC2" w:rsidR="00305985" w:rsidRDefault="00305985" w:rsidP="00305985">
      <w:pPr>
        <w:pStyle w:val="ListParagraph"/>
        <w:numPr>
          <w:ilvl w:val="0"/>
          <w:numId w:val="48"/>
        </w:numPr>
        <w:jc w:val="both"/>
      </w:pPr>
      <w:r>
        <w:t>co-existence of CA NB UEs with WB UEs</w:t>
      </w:r>
      <w:r w:rsidR="009B69AB">
        <w:t xml:space="preserve"> on the WB carrier in Section 2</w:t>
      </w:r>
      <w:r>
        <w:t xml:space="preserve">, and </w:t>
      </w:r>
    </w:p>
    <w:p w14:paraId="253AE9A8" w14:textId="6818EEA4" w:rsidR="002A2903" w:rsidRPr="00B932DE" w:rsidRDefault="00305985" w:rsidP="00305985">
      <w:pPr>
        <w:pStyle w:val="ListParagraph"/>
        <w:numPr>
          <w:ilvl w:val="0"/>
          <w:numId w:val="48"/>
        </w:numPr>
        <w:jc w:val="both"/>
      </w:pPr>
      <w:r>
        <w:t>the BW adaptation on a single WB carrier</w:t>
      </w:r>
      <w:r w:rsidR="009B69AB">
        <w:t xml:space="preserve"> in Section 3</w:t>
      </w:r>
      <w:r>
        <w:t>.</w:t>
      </w:r>
    </w:p>
    <w:p w14:paraId="6022AA25" w14:textId="03F917DE" w:rsidR="00AA11F7" w:rsidRPr="00C23119" w:rsidRDefault="00753BEA" w:rsidP="00753BEA">
      <w:pPr>
        <w:pStyle w:val="Heading1"/>
      </w:pPr>
      <w:bookmarkStart w:id="2" w:name="OLE_LINK13"/>
      <w:bookmarkStart w:id="3" w:name="OLE_LINK14"/>
      <w:r>
        <w:lastRenderedPageBreak/>
        <w:t>2</w:t>
      </w:r>
      <w:r w:rsidR="00AA11F7" w:rsidRPr="00C23119">
        <w:tab/>
      </w:r>
      <w:r w:rsidR="00305985">
        <w:t>On co-existence of CA NB UEs with WB UEs</w:t>
      </w:r>
    </w:p>
    <w:p w14:paraId="1ABA0268" w14:textId="44687FFA" w:rsidR="00EC3E17" w:rsidRDefault="00E324F3" w:rsidP="008E755F">
      <w:pPr>
        <w:jc w:val="both"/>
      </w:pPr>
      <w:bookmarkStart w:id="4" w:name="OLE_LINK43"/>
      <w:bookmarkStart w:id="5" w:name="OLE_LINK44"/>
      <w:bookmarkStart w:id="6" w:name="OLE_LINK34"/>
      <w:bookmarkStart w:id="7" w:name="OLE_LINK35"/>
      <w:bookmarkEnd w:id="2"/>
      <w:bookmarkEnd w:id="3"/>
      <w:r>
        <w:rPr>
          <w:rFonts w:cs="Times New Roman"/>
        </w:rPr>
        <w:t xml:space="preserve">In the </w:t>
      </w:r>
      <w:r>
        <w:t>previous meeting, it has been agreed that the scenario</w:t>
      </w:r>
      <w:r w:rsidR="008E755F">
        <w:t xml:space="preserve"> shown</w:t>
      </w:r>
      <w:r>
        <w:t xml:space="preserve"> in Figure 1 is supported. In Figure 1, </w:t>
      </w:r>
      <w:r w:rsidR="008E755F">
        <w:t xml:space="preserve">a </w:t>
      </w:r>
      <w:r>
        <w:t xml:space="preserve">UE1 </w:t>
      </w:r>
      <w:r w:rsidR="00A57B90">
        <w:t>is capable of</w:t>
      </w:r>
      <w:r>
        <w:t xml:space="preserve"> WB carrier</w:t>
      </w:r>
      <w:r w:rsidR="00A57B90">
        <w:t xml:space="preserve"> operation ( e.g. 4k FFT)</w:t>
      </w:r>
      <w:r>
        <w:t>, while UE2 operates in carrier-aggregation using two NB chunk</w:t>
      </w:r>
      <w:r w:rsidR="00A57B90">
        <w:t xml:space="preserve"> (2x2k FFT)</w:t>
      </w:r>
      <w:r>
        <w:t>.</w:t>
      </w:r>
    </w:p>
    <w:p w14:paraId="3217D29E" w14:textId="4FE9EC64" w:rsidR="00804763" w:rsidRDefault="00C75002" w:rsidP="008E755F">
      <w:pPr>
        <w:jc w:val="center"/>
      </w:pPr>
      <w:r w:rsidRPr="00C75002">
        <w:rPr>
          <w:noProof/>
          <w:lang w:val="fi-FI" w:eastAsia="fi-FI"/>
        </w:rPr>
        <w:drawing>
          <wp:inline distT="0" distB="0" distL="0" distR="0" wp14:anchorId="18044AC8" wp14:editId="375195BB">
            <wp:extent cx="2199005" cy="1940560"/>
            <wp:effectExtent l="0" t="0" r="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005" cy="194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52E0D" w14:textId="651D67FE" w:rsidR="00804763" w:rsidRPr="0027343C" w:rsidRDefault="00804763" w:rsidP="008E755F">
      <w:pPr>
        <w:pStyle w:val="Caption"/>
        <w:jc w:val="center"/>
        <w:rPr>
          <w:lang w:val="en-US"/>
        </w:rPr>
      </w:pPr>
      <w:r>
        <w:t xml:space="preserve">Figure </w:t>
      </w:r>
      <w:r w:rsidR="00504AFC">
        <w:fldChar w:fldCharType="begin"/>
      </w:r>
      <w:r w:rsidR="00504AFC">
        <w:instrText xml:space="preserve"> SEQ Figure \* ARABIC </w:instrText>
      </w:r>
      <w:r w:rsidR="00504AFC">
        <w:fldChar w:fldCharType="separate"/>
      </w:r>
      <w:r w:rsidR="005D06BD">
        <w:rPr>
          <w:noProof/>
        </w:rPr>
        <w:t>1</w:t>
      </w:r>
      <w:r w:rsidR="00504AFC">
        <w:rPr>
          <w:noProof/>
        </w:rPr>
        <w:fldChar w:fldCharType="end"/>
      </w:r>
      <w:r>
        <w:rPr>
          <w:lang w:val="en-US"/>
        </w:rPr>
        <w:t xml:space="preserve"> </w:t>
      </w:r>
      <w:r w:rsidR="00EC5617">
        <w:rPr>
          <w:lang w:val="en-US"/>
        </w:rPr>
        <w:t>Co</w:t>
      </w:r>
      <w:r w:rsidR="00E324F3">
        <w:rPr>
          <w:lang w:val="en-US"/>
        </w:rPr>
        <w:t>-</w:t>
      </w:r>
      <w:r w:rsidR="00EC5617">
        <w:rPr>
          <w:lang w:val="en-US"/>
        </w:rPr>
        <w:t xml:space="preserve">existence of </w:t>
      </w:r>
      <w:r w:rsidR="00307F7D">
        <w:rPr>
          <w:lang w:val="en-US"/>
        </w:rPr>
        <w:t>one and two RF chains within one wideband component carriers.</w:t>
      </w:r>
    </w:p>
    <w:p w14:paraId="64B429E8" w14:textId="40EC0F54" w:rsidR="00557B0B" w:rsidRDefault="00A57B90" w:rsidP="008E755F">
      <w:pPr>
        <w:spacing w:before="240"/>
        <w:jc w:val="both"/>
        <w:rPr>
          <w:lang w:eastAsia="x-none"/>
        </w:rPr>
      </w:pPr>
      <w:r>
        <w:t>Furthermore</w:t>
      </w:r>
      <w:r w:rsidR="00CF023C">
        <w:t xml:space="preserve">, </w:t>
      </w:r>
      <w:r w:rsidR="00E324F3">
        <w:t>RAN1</w:t>
      </w:r>
      <w:r w:rsidR="00E04F26">
        <w:t xml:space="preserve"> agreed that </w:t>
      </w:r>
      <w:r w:rsidR="00E324F3">
        <w:t>no guard</w:t>
      </w:r>
      <w:r w:rsidR="00557B0B">
        <w:t>-</w:t>
      </w:r>
      <w:r w:rsidR="00E324F3">
        <w:t xml:space="preserve">band between </w:t>
      </w:r>
      <w:r w:rsidR="00557B0B">
        <w:t>sub-</w:t>
      </w:r>
      <w:r w:rsidR="00E04F26">
        <w:t>CCs of wideband CC are preferred</w:t>
      </w:r>
      <w:r w:rsidR="00557B0B">
        <w:t>. Nevertheless, if guard SCs are supported</w:t>
      </w:r>
      <w:r w:rsidR="00E04F26">
        <w:t>, e.g.</w:t>
      </w:r>
      <w:r w:rsidR="00557B0B">
        <w:t xml:space="preserve"> because of channel</w:t>
      </w:r>
      <w:r w:rsidR="00FD2E05">
        <w:t>/sync</w:t>
      </w:r>
      <w:r w:rsidR="00557B0B">
        <w:t xml:space="preserve"> raster selected by RAN4 or </w:t>
      </w:r>
      <w:r w:rsidR="00E04F26">
        <w:t xml:space="preserve">because </w:t>
      </w:r>
      <w:r w:rsidR="00557B0B">
        <w:t>guard PRBs are found necessary by RAN4,</w:t>
      </w:r>
      <w:r w:rsidR="00CF023C">
        <w:t xml:space="preserve"> </w:t>
      </w:r>
      <w:r w:rsidR="00557B0B">
        <w:rPr>
          <w:lang w:eastAsia="x-none"/>
        </w:rPr>
        <w:t xml:space="preserve">the </w:t>
      </w:r>
      <w:r w:rsidR="00E324F3">
        <w:rPr>
          <w:lang w:eastAsia="x-none"/>
        </w:rPr>
        <w:t>PRB grid become</w:t>
      </w:r>
      <w:r w:rsidR="00557B0B">
        <w:rPr>
          <w:lang w:eastAsia="x-none"/>
        </w:rPr>
        <w:t>s</w:t>
      </w:r>
      <w:r w:rsidR="00CF023C">
        <w:rPr>
          <w:lang w:eastAsia="x-none"/>
        </w:rPr>
        <w:t xml:space="preserve"> physically</w:t>
      </w:r>
      <w:r w:rsidR="00557B0B">
        <w:rPr>
          <w:lang w:eastAsia="x-none"/>
        </w:rPr>
        <w:t xml:space="preserve"> discontinuous. Therefore, if both</w:t>
      </w:r>
      <w:r w:rsidR="00FD2E05">
        <w:rPr>
          <w:lang w:eastAsia="x-none"/>
        </w:rPr>
        <w:t xml:space="preserve"> types of UEs (</w:t>
      </w:r>
      <w:r w:rsidR="00557B0B">
        <w:rPr>
          <w:lang w:eastAsia="x-none"/>
        </w:rPr>
        <w:t>UE1 and UE2</w:t>
      </w:r>
      <w:r w:rsidR="00FD2E05">
        <w:rPr>
          <w:lang w:eastAsia="x-none"/>
        </w:rPr>
        <w:t>)</w:t>
      </w:r>
      <w:r w:rsidR="00557B0B">
        <w:rPr>
          <w:lang w:eastAsia="x-none"/>
        </w:rPr>
        <w:t xml:space="preserve"> want to</w:t>
      </w:r>
      <w:r>
        <w:rPr>
          <w:lang w:eastAsia="x-none"/>
        </w:rPr>
        <w:t xml:space="preserve"> efficiently</w:t>
      </w:r>
      <w:r w:rsidR="00557B0B">
        <w:rPr>
          <w:lang w:eastAsia="x-none"/>
        </w:rPr>
        <w:t xml:space="preserve"> co-exist on the same </w:t>
      </w:r>
      <w:r>
        <w:rPr>
          <w:lang w:eastAsia="x-none"/>
        </w:rPr>
        <w:t>wideband CC</w:t>
      </w:r>
      <w:r w:rsidR="00557B0B">
        <w:rPr>
          <w:lang w:eastAsia="x-none"/>
        </w:rPr>
        <w:t xml:space="preserve">, both UEs </w:t>
      </w:r>
      <w:r>
        <w:rPr>
          <w:lang w:eastAsia="x-none"/>
        </w:rPr>
        <w:t>should</w:t>
      </w:r>
      <w:r w:rsidR="00E04F26">
        <w:rPr>
          <w:lang w:eastAsia="x-none"/>
        </w:rPr>
        <w:t xml:space="preserve"> have common assumption on</w:t>
      </w:r>
      <w:r w:rsidR="00557B0B">
        <w:rPr>
          <w:lang w:eastAsia="x-none"/>
        </w:rPr>
        <w:t xml:space="preserve"> PRB grid </w:t>
      </w:r>
      <w:r w:rsidR="00E04F26">
        <w:rPr>
          <w:lang w:eastAsia="x-none"/>
        </w:rPr>
        <w:t>within</w:t>
      </w:r>
      <w:r w:rsidR="00557B0B">
        <w:rPr>
          <w:lang w:eastAsia="x-none"/>
        </w:rPr>
        <w:t xml:space="preserve"> the wideband CC.</w:t>
      </w:r>
    </w:p>
    <w:p w14:paraId="0B430B45" w14:textId="3382166C" w:rsidR="00557B0B" w:rsidRPr="00557B0B" w:rsidRDefault="00644527" w:rsidP="008E755F">
      <w:pPr>
        <w:jc w:val="both"/>
        <w:rPr>
          <w:b/>
          <w:lang w:eastAsia="x-none"/>
        </w:rPr>
      </w:pPr>
      <w:r>
        <w:rPr>
          <w:b/>
          <w:lang w:eastAsia="x-none"/>
        </w:rPr>
        <w:t>Observation</w:t>
      </w:r>
      <w:r w:rsidR="00C72E3B">
        <w:rPr>
          <w:b/>
          <w:lang w:eastAsia="x-none"/>
        </w:rPr>
        <w:t>-</w:t>
      </w:r>
      <w:r w:rsidR="00FD2E05">
        <w:rPr>
          <w:b/>
          <w:lang w:eastAsia="x-none"/>
        </w:rPr>
        <w:t>1</w:t>
      </w:r>
      <w:r w:rsidR="00557B0B" w:rsidRPr="00557B0B">
        <w:rPr>
          <w:b/>
          <w:lang w:eastAsia="x-none"/>
        </w:rPr>
        <w:t>: When a gNB operates simultaneously as wideband CC for some UEs and as a set of intra-band contiguous CCs with CA for other UEs</w:t>
      </w:r>
      <w:r w:rsidR="00540CFB">
        <w:rPr>
          <w:b/>
          <w:lang w:eastAsia="x-none"/>
        </w:rPr>
        <w:t>, all UEs</w:t>
      </w:r>
      <w:r w:rsidR="001C4581">
        <w:rPr>
          <w:b/>
          <w:lang w:eastAsia="x-none"/>
        </w:rPr>
        <w:t xml:space="preserve"> operating on the wideband CC</w:t>
      </w:r>
      <w:r w:rsidR="00540CFB">
        <w:rPr>
          <w:b/>
          <w:lang w:eastAsia="x-none"/>
        </w:rPr>
        <w:t xml:space="preserve"> </w:t>
      </w:r>
      <w:r w:rsidR="008E755F">
        <w:rPr>
          <w:b/>
          <w:lang w:eastAsia="x-none"/>
        </w:rPr>
        <w:t>should be</w:t>
      </w:r>
      <w:r w:rsidR="00CF023C">
        <w:rPr>
          <w:b/>
          <w:lang w:eastAsia="x-none"/>
        </w:rPr>
        <w:t xml:space="preserve"> aware of</w:t>
      </w:r>
      <w:r w:rsidR="00540CFB">
        <w:rPr>
          <w:b/>
          <w:lang w:eastAsia="x-none"/>
        </w:rPr>
        <w:t xml:space="preserve"> wideband CC PRB grid.</w:t>
      </w:r>
    </w:p>
    <w:p w14:paraId="4169347F" w14:textId="2CB0C999" w:rsidR="00E324F3" w:rsidRPr="003D5CB6" w:rsidRDefault="00CF023C" w:rsidP="008E755F">
      <w:pPr>
        <w:jc w:val="both"/>
        <w:rPr>
          <w:lang w:eastAsia="x-none"/>
        </w:rPr>
      </w:pPr>
      <w:r>
        <w:rPr>
          <w:lang w:eastAsia="x-none"/>
        </w:rPr>
        <w:t xml:space="preserve">Therefore, both </w:t>
      </w:r>
      <w:r w:rsidR="00FD2E05">
        <w:rPr>
          <w:lang w:eastAsia="x-none"/>
        </w:rPr>
        <w:t>UE</w:t>
      </w:r>
      <w:r w:rsidR="00540CFB">
        <w:rPr>
          <w:lang w:eastAsia="x-none"/>
        </w:rPr>
        <w:t>1 and UE2</w:t>
      </w:r>
      <w:r w:rsidR="00E324F3">
        <w:rPr>
          <w:lang w:eastAsia="x-none"/>
        </w:rPr>
        <w:t xml:space="preserve"> </w:t>
      </w:r>
      <w:r w:rsidR="00E04F26">
        <w:rPr>
          <w:lang w:eastAsia="x-none"/>
        </w:rPr>
        <w:t>must</w:t>
      </w:r>
      <w:r w:rsidR="00E324F3">
        <w:rPr>
          <w:lang w:eastAsia="x-none"/>
        </w:rPr>
        <w:t xml:space="preserve"> be informed by the </w:t>
      </w:r>
      <w:r w:rsidR="000E602A">
        <w:rPr>
          <w:lang w:eastAsia="x-none"/>
        </w:rPr>
        <w:t>g</w:t>
      </w:r>
      <w:r w:rsidR="00E324F3">
        <w:rPr>
          <w:lang w:eastAsia="x-none"/>
        </w:rPr>
        <w:t>NB about PRB grid structure</w:t>
      </w:r>
      <w:r w:rsidR="00540CFB">
        <w:rPr>
          <w:lang w:eastAsia="x-none"/>
        </w:rPr>
        <w:t xml:space="preserve"> on </w:t>
      </w:r>
      <w:r w:rsidR="00A57B90">
        <w:rPr>
          <w:lang w:eastAsia="x-none"/>
        </w:rPr>
        <w:t xml:space="preserve">the </w:t>
      </w:r>
      <w:r w:rsidR="00540CFB">
        <w:rPr>
          <w:lang w:eastAsia="x-none"/>
        </w:rPr>
        <w:t xml:space="preserve">wideband </w:t>
      </w:r>
      <w:r w:rsidR="00A57B90">
        <w:rPr>
          <w:lang w:eastAsia="x-none"/>
        </w:rPr>
        <w:t>CC</w:t>
      </w:r>
      <w:r>
        <w:rPr>
          <w:lang w:eastAsia="x-none"/>
        </w:rPr>
        <w:t>.</w:t>
      </w:r>
      <w:r w:rsidR="00E324F3">
        <w:rPr>
          <w:lang w:eastAsia="x-none"/>
        </w:rPr>
        <w:t xml:space="preserve"> The indication could be the following: </w:t>
      </w:r>
    </w:p>
    <w:p w14:paraId="7C0FC154" w14:textId="47684867" w:rsidR="00E324F3" w:rsidRPr="003D5CB6" w:rsidRDefault="005E774D" w:rsidP="008E755F">
      <w:pPr>
        <w:numPr>
          <w:ilvl w:val="1"/>
          <w:numId w:val="28"/>
        </w:numPr>
        <w:jc w:val="both"/>
        <w:rPr>
          <w:lang w:eastAsia="x-none"/>
        </w:rPr>
      </w:pPr>
      <w:r>
        <w:rPr>
          <w:lang w:eastAsia="x-none"/>
        </w:rPr>
        <w:t>In initial access, a</w:t>
      </w:r>
      <w:r w:rsidR="00077047">
        <w:rPr>
          <w:lang w:eastAsia="x-none"/>
        </w:rPr>
        <w:t xml:space="preserve"> </w:t>
      </w:r>
      <w:r w:rsidR="00E324F3">
        <w:rPr>
          <w:lang w:eastAsia="x-none"/>
        </w:rPr>
        <w:t xml:space="preserve">UE finds SS block </w:t>
      </w:r>
      <w:r w:rsidR="00C9327F">
        <w:rPr>
          <w:lang w:eastAsia="x-none"/>
        </w:rPr>
        <w:t>on a</w:t>
      </w:r>
      <w:r w:rsidR="00077047">
        <w:rPr>
          <w:lang w:eastAsia="x-none"/>
        </w:rPr>
        <w:t xml:space="preserve"> WB</w:t>
      </w:r>
      <w:r w:rsidR="00E04F26">
        <w:rPr>
          <w:lang w:eastAsia="x-none"/>
        </w:rPr>
        <w:t xml:space="preserve"> carrier.</w:t>
      </w:r>
      <w:r w:rsidR="00077047">
        <w:rPr>
          <w:lang w:eastAsia="x-none"/>
        </w:rPr>
        <w:t xml:space="preserve"> </w:t>
      </w:r>
    </w:p>
    <w:p w14:paraId="0378A184" w14:textId="1A1AD00C" w:rsidR="00E324F3" w:rsidRPr="003D5CB6" w:rsidRDefault="00E324F3" w:rsidP="008E755F">
      <w:pPr>
        <w:numPr>
          <w:ilvl w:val="1"/>
          <w:numId w:val="28"/>
        </w:numPr>
        <w:jc w:val="both"/>
        <w:rPr>
          <w:lang w:eastAsia="x-none"/>
        </w:rPr>
      </w:pPr>
      <w:r>
        <w:rPr>
          <w:lang w:eastAsia="x-none"/>
        </w:rPr>
        <w:t xml:space="preserve">After reception of MIB, </w:t>
      </w:r>
      <w:r w:rsidR="00077047">
        <w:rPr>
          <w:lang w:eastAsia="x-none"/>
        </w:rPr>
        <w:t xml:space="preserve">the </w:t>
      </w:r>
      <w:r>
        <w:rPr>
          <w:lang w:eastAsia="x-none"/>
        </w:rPr>
        <w:t xml:space="preserve">UE </w:t>
      </w:r>
      <w:r w:rsidR="00C9327F">
        <w:rPr>
          <w:lang w:eastAsia="x-none"/>
        </w:rPr>
        <w:t xml:space="preserve">is </w:t>
      </w:r>
      <w:r w:rsidR="00E04F26">
        <w:rPr>
          <w:lang w:eastAsia="x-none"/>
        </w:rPr>
        <w:t>aware of</w:t>
      </w:r>
      <w:r w:rsidR="00C9327F">
        <w:rPr>
          <w:lang w:eastAsia="x-none"/>
        </w:rPr>
        <w:t xml:space="preserve"> center frequency of </w:t>
      </w:r>
      <w:r w:rsidR="005E774D">
        <w:rPr>
          <w:lang w:eastAsia="x-none"/>
        </w:rPr>
        <w:t xml:space="preserve">NB </w:t>
      </w:r>
      <w:r w:rsidR="00E04F26">
        <w:rPr>
          <w:lang w:eastAsia="x-none"/>
        </w:rPr>
        <w:t>sub-CC</w:t>
      </w:r>
      <w:r w:rsidR="00C9327F">
        <w:rPr>
          <w:lang w:eastAsia="x-none"/>
        </w:rPr>
        <w:t xml:space="preserve"> </w:t>
      </w:r>
      <w:r w:rsidR="005E774D">
        <w:rPr>
          <w:lang w:eastAsia="x-none"/>
        </w:rPr>
        <w:t>containing</w:t>
      </w:r>
      <w:r w:rsidR="00C9327F">
        <w:rPr>
          <w:lang w:eastAsia="x-none"/>
        </w:rPr>
        <w:t xml:space="preserve"> continuous PRB grid.</w:t>
      </w:r>
      <w:r w:rsidR="00C9327F" w:rsidRPr="003D5CB6">
        <w:rPr>
          <w:lang w:eastAsia="x-none"/>
        </w:rPr>
        <w:t xml:space="preserve"> </w:t>
      </w:r>
      <w:r w:rsidR="00C9327F">
        <w:rPr>
          <w:lang w:eastAsia="x-none"/>
        </w:rPr>
        <w:t xml:space="preserve">UE </w:t>
      </w:r>
      <w:r>
        <w:rPr>
          <w:lang w:eastAsia="x-none"/>
        </w:rPr>
        <w:t xml:space="preserve">follows the CSS on that </w:t>
      </w:r>
      <w:r w:rsidR="00077047">
        <w:rPr>
          <w:lang w:eastAsia="x-none"/>
        </w:rPr>
        <w:t>NB</w:t>
      </w:r>
      <w:r>
        <w:rPr>
          <w:lang w:eastAsia="x-none"/>
        </w:rPr>
        <w:t xml:space="preserve"> </w:t>
      </w:r>
      <w:r w:rsidR="00077047">
        <w:rPr>
          <w:lang w:eastAsia="x-none"/>
        </w:rPr>
        <w:t>sub-</w:t>
      </w:r>
      <w:r w:rsidR="00C72E3B">
        <w:rPr>
          <w:lang w:eastAsia="x-none"/>
        </w:rPr>
        <w:t>CC</w:t>
      </w:r>
      <w:r>
        <w:rPr>
          <w:lang w:eastAsia="x-none"/>
        </w:rPr>
        <w:t>.</w:t>
      </w:r>
    </w:p>
    <w:p w14:paraId="45D8EAF1" w14:textId="46B76891" w:rsidR="00E324F3" w:rsidRPr="003D5CB6" w:rsidRDefault="00077047" w:rsidP="008E755F">
      <w:pPr>
        <w:numPr>
          <w:ilvl w:val="1"/>
          <w:numId w:val="28"/>
        </w:numPr>
        <w:jc w:val="both"/>
        <w:rPr>
          <w:lang w:eastAsia="x-none"/>
        </w:rPr>
      </w:pPr>
      <w:r>
        <w:rPr>
          <w:lang w:eastAsia="x-none"/>
        </w:rPr>
        <w:t xml:space="preserve">The </w:t>
      </w:r>
      <w:r w:rsidR="00E324F3">
        <w:rPr>
          <w:lang w:eastAsia="x-none"/>
        </w:rPr>
        <w:t>UE receives in SIB on PDSCH information on wide-carrier PRB grid and RACH details.</w:t>
      </w:r>
    </w:p>
    <w:p w14:paraId="2DB9FCEA" w14:textId="6B3EB82B" w:rsidR="00E324F3" w:rsidRPr="009F42F3" w:rsidRDefault="00E324F3" w:rsidP="008E755F">
      <w:pPr>
        <w:jc w:val="both"/>
      </w:pPr>
      <w:r w:rsidRPr="009F42F3">
        <w:t xml:space="preserve">After that </w:t>
      </w:r>
      <w:r>
        <w:t xml:space="preserve">a wide-band capable </w:t>
      </w:r>
      <w:r w:rsidR="005E774D">
        <w:t>UE</w:t>
      </w:r>
      <w:r w:rsidR="00E04F26">
        <w:t>1</w:t>
      </w:r>
      <w:r w:rsidR="005E774D">
        <w:t xml:space="preserve"> or a UE</w:t>
      </w:r>
      <w:r w:rsidR="00E04F26">
        <w:t>2</w:t>
      </w:r>
      <w:r>
        <w:t xml:space="preserve"> with multiple RF narrow-band RF chains may</w:t>
      </w:r>
      <w:r w:rsidR="00C9327F">
        <w:t xml:space="preserve"> start to</w:t>
      </w:r>
      <w:r>
        <w:t xml:space="preserve"> operate on the entire wide</w:t>
      </w:r>
      <w:r w:rsidR="00E04F26">
        <w:t>band</w:t>
      </w:r>
      <w:r>
        <w:t xml:space="preserve"> </w:t>
      </w:r>
      <w:r w:rsidR="00E04F26">
        <w:t>CC</w:t>
      </w:r>
      <w:r>
        <w:t xml:space="preserve">. </w:t>
      </w:r>
    </w:p>
    <w:p w14:paraId="53285CEC" w14:textId="68740A2E" w:rsidR="00E324F3" w:rsidRPr="00034CBF" w:rsidRDefault="00E324F3" w:rsidP="008E755F">
      <w:pPr>
        <w:jc w:val="both"/>
        <w:rPr>
          <w:b/>
          <w:lang w:eastAsia="x-none"/>
        </w:rPr>
      </w:pPr>
      <w:r w:rsidRPr="00034CBF">
        <w:rPr>
          <w:b/>
        </w:rPr>
        <w:t>Proposa</w:t>
      </w:r>
      <w:r>
        <w:rPr>
          <w:b/>
        </w:rPr>
        <w:t>l</w:t>
      </w:r>
      <w:r w:rsidR="00C72E3B">
        <w:rPr>
          <w:b/>
        </w:rPr>
        <w:t>-</w:t>
      </w:r>
      <w:r w:rsidR="00FD2E05">
        <w:rPr>
          <w:b/>
        </w:rPr>
        <w:t>1</w:t>
      </w:r>
      <w:r w:rsidRPr="00034CBF">
        <w:rPr>
          <w:b/>
        </w:rPr>
        <w:t>:</w:t>
      </w:r>
      <w:r>
        <w:rPr>
          <w:b/>
        </w:rPr>
        <w:t xml:space="preserve"> PRB grid structure of </w:t>
      </w:r>
      <w:r w:rsidR="00462B6D">
        <w:rPr>
          <w:b/>
        </w:rPr>
        <w:t>a</w:t>
      </w:r>
      <w:r>
        <w:rPr>
          <w:b/>
        </w:rPr>
        <w:t xml:space="preserve"> wide</w:t>
      </w:r>
      <w:r w:rsidR="00462B6D">
        <w:rPr>
          <w:b/>
        </w:rPr>
        <w:t xml:space="preserve">band CC can be informed to the UEs operating </w:t>
      </w:r>
      <w:r w:rsidR="00E04F26">
        <w:rPr>
          <w:b/>
        </w:rPr>
        <w:t>within</w:t>
      </w:r>
      <w:r w:rsidR="00462B6D">
        <w:rPr>
          <w:b/>
        </w:rPr>
        <w:t xml:space="preserve"> the wideband CC</w:t>
      </w:r>
      <w:r w:rsidR="00644527">
        <w:rPr>
          <w:b/>
        </w:rPr>
        <w:t xml:space="preserve"> by SIB</w:t>
      </w:r>
      <w:r>
        <w:rPr>
          <w:b/>
        </w:rPr>
        <w:t xml:space="preserve">. </w:t>
      </w:r>
    </w:p>
    <w:p w14:paraId="44714DF3" w14:textId="5E8BF788" w:rsidR="00804763" w:rsidRDefault="005E774D" w:rsidP="008E755F">
      <w:pPr>
        <w:jc w:val="both"/>
      </w:pPr>
      <w:r>
        <w:t xml:space="preserve">Furthermore, it has been agreed that one or multiple sync signals can be located within the wideband CC. </w:t>
      </w:r>
      <w:r w:rsidR="00007F4F">
        <w:t xml:space="preserve">A synchronized UE can maintain synchronization </w:t>
      </w:r>
      <w:r w:rsidR="00C72E3B">
        <w:t xml:space="preserve">by listening to SS-block </w:t>
      </w:r>
      <w:r w:rsidR="00E04F26">
        <w:t xml:space="preserve">contained </w:t>
      </w:r>
      <w:r w:rsidR="00C72E3B">
        <w:t>on one of the sub-CCs.</w:t>
      </w:r>
      <w:r w:rsidR="00FD2E05">
        <w:t xml:space="preserve"> If sub-CC is operated as Pcell, it should contain SS-block. However, an S</w:t>
      </w:r>
      <w:r w:rsidR="00C72E3B">
        <w:t>cell</w:t>
      </w:r>
      <w:r w:rsidR="00086268">
        <w:t xml:space="preserve"> </w:t>
      </w:r>
      <w:r w:rsidR="00C72E3B">
        <w:t>located on the sub-CC</w:t>
      </w:r>
      <w:r w:rsidR="00FD2E05">
        <w:t xml:space="preserve"> does not require</w:t>
      </w:r>
      <w:r w:rsidR="00C72E3B">
        <w:t xml:space="preserve"> SS-block. </w:t>
      </w:r>
      <w:r w:rsidR="00FD2E05">
        <w:t xml:space="preserve">Therefore, </w:t>
      </w:r>
      <w:r w:rsidR="00C72E3B">
        <w:t xml:space="preserve">RAN1 could consider to </w:t>
      </w:r>
      <w:r w:rsidR="00FD2E05">
        <w:t>employ</w:t>
      </w:r>
      <w:r w:rsidR="00C72E3B">
        <w:t xml:space="preserve"> CSS DMRS ports to </w:t>
      </w:r>
      <w:r w:rsidR="00D1239B">
        <w:t>perform</w:t>
      </w:r>
      <w:r w:rsidR="00C72E3B">
        <w:t xml:space="preserve"> </w:t>
      </w:r>
      <w:r w:rsidR="00D1239B">
        <w:t>frequency and time tracking</w:t>
      </w:r>
      <w:r w:rsidR="00FD2E05">
        <w:t xml:space="preserve"> on the Scell</w:t>
      </w:r>
      <w:r w:rsidR="00C72E3B">
        <w:t>.</w:t>
      </w:r>
      <w:r w:rsidR="00E04F26">
        <w:t xml:space="preserve"> </w:t>
      </w:r>
      <w:r w:rsidR="00C72E3B">
        <w:t>More details</w:t>
      </w:r>
      <w:r w:rsidR="00E04F26">
        <w:t xml:space="preserve"> on </w:t>
      </w:r>
      <w:r w:rsidR="00461F88">
        <w:t>usage</w:t>
      </w:r>
      <w:r w:rsidR="00A57B90">
        <w:t xml:space="preserve"> of</w:t>
      </w:r>
      <w:r w:rsidR="00E04F26">
        <w:t xml:space="preserve"> CSS DMRS for </w:t>
      </w:r>
      <w:r w:rsidR="00D1239B">
        <w:t>frequency and time tracking</w:t>
      </w:r>
      <w:r w:rsidR="00461F88">
        <w:t xml:space="preserve"> in DL</w:t>
      </w:r>
      <w:r w:rsidR="00C72E3B">
        <w:t xml:space="preserve"> can be found in our accompanying contribution </w:t>
      </w:r>
      <w:r w:rsidR="00461F88">
        <w:rPr>
          <w:highlight w:val="yellow"/>
        </w:rPr>
        <w:fldChar w:fldCharType="begin"/>
      </w:r>
      <w:r w:rsidR="00461F88">
        <w:instrText xml:space="preserve"> REF _Ref481744111 \r \h </w:instrText>
      </w:r>
      <w:r w:rsidR="00461F88">
        <w:rPr>
          <w:highlight w:val="yellow"/>
        </w:rPr>
      </w:r>
      <w:r w:rsidR="00461F88">
        <w:rPr>
          <w:highlight w:val="yellow"/>
        </w:rPr>
        <w:fldChar w:fldCharType="separate"/>
      </w:r>
      <w:r w:rsidR="00461F88">
        <w:t>[2]</w:t>
      </w:r>
      <w:r w:rsidR="00461F88">
        <w:rPr>
          <w:highlight w:val="yellow"/>
        </w:rPr>
        <w:fldChar w:fldCharType="end"/>
      </w:r>
      <w:r w:rsidR="00E04F26">
        <w:t>.</w:t>
      </w:r>
    </w:p>
    <w:p w14:paraId="695DC499" w14:textId="070E938A" w:rsidR="00462B6D" w:rsidRPr="00C72E3B" w:rsidRDefault="00B75E03" w:rsidP="008E755F">
      <w:pPr>
        <w:jc w:val="both"/>
        <w:rPr>
          <w:b/>
        </w:rPr>
      </w:pPr>
      <w:r w:rsidRPr="00C72E3B">
        <w:rPr>
          <w:b/>
        </w:rPr>
        <w:t>Proposal</w:t>
      </w:r>
      <w:r w:rsidR="00C72E3B">
        <w:rPr>
          <w:b/>
        </w:rPr>
        <w:t>-</w:t>
      </w:r>
      <w:r w:rsidR="00461F88">
        <w:rPr>
          <w:b/>
        </w:rPr>
        <w:t>2</w:t>
      </w:r>
      <w:r w:rsidRPr="00C72E3B">
        <w:rPr>
          <w:b/>
        </w:rPr>
        <w:t xml:space="preserve">: </w:t>
      </w:r>
      <w:r w:rsidR="00C72E3B" w:rsidRPr="00C72E3B">
        <w:rPr>
          <w:b/>
        </w:rPr>
        <w:t xml:space="preserve">Consider DMRS on CSS as additional </w:t>
      </w:r>
      <w:r w:rsidR="00D1239B">
        <w:rPr>
          <w:b/>
        </w:rPr>
        <w:t>frequency and time tracking</w:t>
      </w:r>
      <w:r w:rsidR="00C72E3B" w:rsidRPr="00C72E3B">
        <w:rPr>
          <w:b/>
        </w:rPr>
        <w:t xml:space="preserve"> signal</w:t>
      </w:r>
      <w:r w:rsidR="00E46568">
        <w:rPr>
          <w:b/>
        </w:rPr>
        <w:t>s</w:t>
      </w:r>
      <w:r w:rsidR="009B69AB">
        <w:rPr>
          <w:b/>
        </w:rPr>
        <w:t xml:space="preserve"> in DL</w:t>
      </w:r>
      <w:r w:rsidR="00C9327F" w:rsidRPr="00C72E3B">
        <w:rPr>
          <w:b/>
        </w:rPr>
        <w:t>.</w:t>
      </w:r>
      <w:r w:rsidR="00462B6D" w:rsidRPr="00C72E3B">
        <w:rPr>
          <w:b/>
        </w:rPr>
        <w:t xml:space="preserve">  </w:t>
      </w:r>
    </w:p>
    <w:p w14:paraId="0361B534" w14:textId="1862DBC3" w:rsidR="00E70C2E" w:rsidRDefault="00E70C2E" w:rsidP="008E755F">
      <w:pPr>
        <w:jc w:val="both"/>
      </w:pPr>
      <w:r>
        <w:lastRenderedPageBreak/>
        <w:t xml:space="preserve">In </w:t>
      </w:r>
      <w:r w:rsidR="00C72E3B">
        <w:t>LTE, the DMRS</w:t>
      </w:r>
      <w:r>
        <w:t xml:space="preserve"> port 5</w:t>
      </w:r>
      <w:r w:rsidR="00C72E3B">
        <w:t xml:space="preserve"> sequence, used in TM7, is </w:t>
      </w:r>
      <w:r w:rsidR="001859F8">
        <w:t>UE specific. While this design was sufficient for single-port transmission, for flexible MU-MIMO, the DMRS ports 7 and 8 were introduced with TM8. Ports 7,</w:t>
      </w:r>
      <w:r w:rsidR="00A57B90">
        <w:t xml:space="preserve"> </w:t>
      </w:r>
      <w:r w:rsidR="001859F8">
        <w:t xml:space="preserve">8 and </w:t>
      </w:r>
      <w:r w:rsidR="00E04F26">
        <w:t xml:space="preserve">also the DMRS ports introduced later </w:t>
      </w:r>
      <w:r w:rsidR="001859F8">
        <w:t>use the system BW dependent sequence, which maintains the orthogonality between UEs with part</w:t>
      </w:r>
      <w:r w:rsidR="00E04F26">
        <w:t>l</w:t>
      </w:r>
      <w:r w:rsidR="001859F8">
        <w:t>y-overlapping allocations. Similar principle should be followed for above discussed co-existence of UE1 and UE2</w:t>
      </w:r>
      <w:r w:rsidR="00E04F26">
        <w:t xml:space="preserve"> on the wideband carrier. This principle</w:t>
      </w:r>
      <w:r w:rsidR="001859F8">
        <w:t xml:space="preserve"> can be formulated </w:t>
      </w:r>
      <w:r w:rsidR="00E04F26">
        <w:t xml:space="preserve">by </w:t>
      </w:r>
      <w:r w:rsidR="001859F8">
        <w:t>the following proposal:</w:t>
      </w:r>
    </w:p>
    <w:p w14:paraId="0990A709" w14:textId="77873E1E" w:rsidR="00A73748" w:rsidRPr="001859F8" w:rsidRDefault="00C9327F" w:rsidP="008E755F">
      <w:pPr>
        <w:spacing w:after="0"/>
        <w:jc w:val="both"/>
        <w:rPr>
          <w:b/>
        </w:rPr>
      </w:pPr>
      <w:r w:rsidRPr="001859F8">
        <w:rPr>
          <w:b/>
        </w:rPr>
        <w:t>Proposal</w:t>
      </w:r>
      <w:r w:rsidR="001C7BC5">
        <w:rPr>
          <w:b/>
        </w:rPr>
        <w:t>-</w:t>
      </w:r>
      <w:r w:rsidR="00461F88">
        <w:rPr>
          <w:b/>
        </w:rPr>
        <w:t>3</w:t>
      </w:r>
      <w:r w:rsidRPr="001859F8">
        <w:rPr>
          <w:b/>
        </w:rPr>
        <w:t>: The DMRS scrambling sequence is defined per PRB grid structure of a wideband CC</w:t>
      </w:r>
    </w:p>
    <w:p w14:paraId="56D59845" w14:textId="77777777" w:rsidR="005D06BD" w:rsidRDefault="005D06BD" w:rsidP="008E755F">
      <w:pPr>
        <w:spacing w:after="0"/>
        <w:jc w:val="both"/>
      </w:pPr>
    </w:p>
    <w:p w14:paraId="4DDD7ABE" w14:textId="08797867" w:rsidR="005D06BD" w:rsidRDefault="00CF023C" w:rsidP="008E755F">
      <w:pPr>
        <w:keepNext/>
        <w:spacing w:after="0"/>
        <w:jc w:val="center"/>
      </w:pPr>
      <w:r>
        <w:object w:dxaOrig="9145" w:dyaOrig="1586" w14:anchorId="5950B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2pt;height:79.2pt" o:ole="">
            <v:imagedata r:id="rId14" o:title=""/>
          </v:shape>
          <o:OLEObject Type="Embed" ProgID="Visio.Drawing.11" ShapeID="_x0000_i1025" DrawAspect="Content" ObjectID="_1555515560" r:id="rId15"/>
        </w:object>
      </w:r>
    </w:p>
    <w:p w14:paraId="2ED71DBE" w14:textId="6D61E467" w:rsidR="005D06BD" w:rsidRPr="005D06BD" w:rsidRDefault="005D06BD" w:rsidP="008E755F">
      <w:pPr>
        <w:pStyle w:val="Caption"/>
        <w:jc w:val="center"/>
        <w:rPr>
          <w:lang w:val="en-US"/>
        </w:rPr>
      </w:pPr>
      <w:r>
        <w:t xml:space="preserve">Figure </w:t>
      </w:r>
      <w:r w:rsidR="00504AFC">
        <w:fldChar w:fldCharType="begin"/>
      </w:r>
      <w:r w:rsidR="00504AFC">
        <w:instrText xml:space="preserve"> SEQ Figure \* ARABIC </w:instrText>
      </w:r>
      <w:r w:rsidR="00504AFC">
        <w:fldChar w:fldCharType="separate"/>
      </w:r>
      <w:r>
        <w:rPr>
          <w:noProof/>
        </w:rPr>
        <w:t>2</w:t>
      </w:r>
      <w:r w:rsidR="00504AFC">
        <w:rPr>
          <w:noProof/>
        </w:rPr>
        <w:fldChar w:fldCharType="end"/>
      </w:r>
      <w:r>
        <w:rPr>
          <w:lang w:val="en-US"/>
        </w:rPr>
        <w:t xml:space="preserve"> </w:t>
      </w:r>
      <w:r w:rsidR="001C7BC5">
        <w:rPr>
          <w:lang w:val="en-US"/>
        </w:rPr>
        <w:t xml:space="preserve"> CSI Sub-band</w:t>
      </w:r>
      <w:r>
        <w:rPr>
          <w:lang w:val="en-US"/>
        </w:rPr>
        <w:t xml:space="preserve"> grid defined on the PRB grid, for 2k FFT WB carrier with four 512 FFT NB carriers (99.6% resource utilization)</w:t>
      </w:r>
    </w:p>
    <w:p w14:paraId="54FF06B7" w14:textId="3C81DEFE" w:rsidR="005D06BD" w:rsidRDefault="005D06BD" w:rsidP="008E755F">
      <w:pPr>
        <w:spacing w:after="0"/>
        <w:jc w:val="both"/>
      </w:pPr>
    </w:p>
    <w:p w14:paraId="5D54950E" w14:textId="728EA358" w:rsidR="001859F8" w:rsidRDefault="001859F8" w:rsidP="008E755F">
      <w:pPr>
        <w:spacing w:after="0"/>
        <w:jc w:val="both"/>
      </w:pPr>
      <w:r>
        <w:t>In carrier aggregation,</w:t>
      </w:r>
      <w:r w:rsidR="00741568">
        <w:t xml:space="preserve"> for UE2,</w:t>
      </w:r>
      <w:r>
        <w:t xml:space="preserve"> </w:t>
      </w:r>
      <w:r w:rsidR="008E755F">
        <w:t xml:space="preserve">the typical case would be that </w:t>
      </w:r>
      <w:r>
        <w:t xml:space="preserve">the </w:t>
      </w:r>
      <w:r w:rsidR="00741568">
        <w:t xml:space="preserve">sub-CCs </w:t>
      </w:r>
      <w:r w:rsidR="008E755F">
        <w:t>are</w:t>
      </w:r>
      <w:r w:rsidR="00741568">
        <w:t xml:space="preserve"> within one </w:t>
      </w:r>
      <w:r w:rsidR="00813491">
        <w:t>cell</w:t>
      </w:r>
      <w:r w:rsidR="00741568">
        <w:t xml:space="preserve"> group with a single</w:t>
      </w:r>
      <w:r w:rsidR="00813491">
        <w:t xml:space="preserve"> UL CC carrying</w:t>
      </w:r>
      <w:r w:rsidR="00741568">
        <w:t xml:space="preserve"> PUCCH</w:t>
      </w:r>
      <w:r w:rsidR="00813491">
        <w:t xml:space="preserve"> and PUSCH </w:t>
      </w:r>
      <w:r w:rsidR="00741568">
        <w:t>, where CSI and other UCI would be reported.</w:t>
      </w:r>
      <w:r w:rsidR="00813491">
        <w:t xml:space="preserve"> Therefore, a single wideband CSI feedback could be reported per one or more configured sub-CCs on PUCCH. In case of aperiodic sub-band reports on PUSCH, a UE would report feedback for full as well as partial SBs within the configured sub-CCs.</w:t>
      </w:r>
      <w:r w:rsidR="001C7BC5">
        <w:t xml:space="preserve"> If a sub-band is present in two neighboring configured sub-CCs, it is reported only once.</w:t>
      </w:r>
      <w:r w:rsidR="00813491">
        <w:t xml:space="preserve"> </w:t>
      </w:r>
      <w:r w:rsidR="001C7BC5">
        <w:t xml:space="preserve">The prerequisite for this operation would be that </w:t>
      </w:r>
      <w:r w:rsidR="00813491">
        <w:t xml:space="preserve">a single common sub-band grid would </w:t>
      </w:r>
      <w:r w:rsidR="001C7BC5">
        <w:t xml:space="preserve">be </w:t>
      </w:r>
      <w:r w:rsidR="00813491">
        <w:t>defined on the wideband CC PRB grid</w:t>
      </w:r>
      <w:r w:rsidR="001C7BC5">
        <w:t>.</w:t>
      </w:r>
    </w:p>
    <w:p w14:paraId="1069696E" w14:textId="77777777" w:rsidR="001859F8" w:rsidRDefault="001859F8" w:rsidP="008E755F">
      <w:pPr>
        <w:spacing w:after="0"/>
        <w:jc w:val="both"/>
      </w:pPr>
    </w:p>
    <w:p w14:paraId="3D39D9AA" w14:textId="1A66EAA7" w:rsidR="00C9327F" w:rsidRPr="001859F8" w:rsidRDefault="00C9327F" w:rsidP="008E755F">
      <w:pPr>
        <w:spacing w:after="0"/>
        <w:jc w:val="both"/>
        <w:rPr>
          <w:b/>
        </w:rPr>
      </w:pPr>
      <w:r w:rsidRPr="001859F8">
        <w:rPr>
          <w:b/>
        </w:rPr>
        <w:t>Proposal</w:t>
      </w:r>
      <w:r w:rsidR="001C7BC5">
        <w:rPr>
          <w:b/>
        </w:rPr>
        <w:t>-</w:t>
      </w:r>
      <w:r w:rsidR="00461F88">
        <w:rPr>
          <w:b/>
        </w:rPr>
        <w:t>4</w:t>
      </w:r>
      <w:r w:rsidRPr="001859F8">
        <w:rPr>
          <w:b/>
        </w:rPr>
        <w:t xml:space="preserve">: The sub-bands </w:t>
      </w:r>
      <w:r w:rsidR="00A065B6" w:rsidRPr="001859F8">
        <w:rPr>
          <w:b/>
        </w:rPr>
        <w:t>are defined per PRB grid structure of a wideband CC</w:t>
      </w:r>
      <w:r w:rsidR="005D06BD" w:rsidRPr="001859F8">
        <w:rPr>
          <w:b/>
        </w:rPr>
        <w:t>.</w:t>
      </w:r>
    </w:p>
    <w:p w14:paraId="4108C241" w14:textId="05D8F4E0" w:rsidR="004710A0" w:rsidRPr="00C23119" w:rsidRDefault="004710A0" w:rsidP="004710A0">
      <w:pPr>
        <w:pStyle w:val="Heading1"/>
      </w:pPr>
      <w:r>
        <w:t>3</w:t>
      </w:r>
      <w:r w:rsidRPr="00C23119">
        <w:tab/>
      </w:r>
      <w:r w:rsidR="00E324F3">
        <w:t>BW adaptation on WB carrier</w:t>
      </w:r>
    </w:p>
    <w:p w14:paraId="766925A1" w14:textId="06973159" w:rsidR="00A57B90" w:rsidRDefault="00A57B90" w:rsidP="006E63D9">
      <w:pPr>
        <w:jc w:val="both"/>
      </w:pPr>
      <w:r w:rsidRPr="00A57B90">
        <w:t xml:space="preserve">The </w:t>
      </w:r>
      <w:r>
        <w:t>next topic discussed and agreed</w:t>
      </w:r>
      <w:r w:rsidR="006E63D9">
        <w:t xml:space="preserve"> (</w:t>
      </w:r>
      <w:r w:rsidR="009B69AB">
        <w:t>as w</w:t>
      </w:r>
      <w:r w:rsidR="006E63D9">
        <w:t>orking assumption)</w:t>
      </w:r>
      <w:r>
        <w:t xml:space="preserve"> in RAN1</w:t>
      </w:r>
      <w:r w:rsidR="00792A7C">
        <w:t>#88b</w:t>
      </w:r>
      <w:r>
        <w:t xml:space="preserve"> is BW adaptation within a single CC, which should enable power savings as well as dynamic operation of </w:t>
      </w:r>
      <w:r w:rsidR="00792A7C">
        <w:t>narrow-band capable</w:t>
      </w:r>
      <w:r>
        <w:t xml:space="preserve"> UEs on the wideband CC. </w:t>
      </w:r>
    </w:p>
    <w:p w14:paraId="09F5EA4A" w14:textId="23947BCF" w:rsidR="00731A9E" w:rsidRDefault="00B030E8" w:rsidP="006E63D9">
      <w:pPr>
        <w:jc w:val="both"/>
      </w:pPr>
      <w:r>
        <w:t>One of the controversial points of the working assumption is whether configured bands can be of different numerology. We think that f</w:t>
      </w:r>
      <w:r w:rsidR="00A57B90" w:rsidRPr="00A57B90">
        <w:t>rom</w:t>
      </w:r>
      <w:r w:rsidR="00731A9E">
        <w:t xml:space="preserve"> a</w:t>
      </w:r>
      <w:r w:rsidR="00A57B90" w:rsidRPr="00A57B90">
        <w:t xml:space="preserve"> UE point of view, </w:t>
      </w:r>
      <w:r>
        <w:t xml:space="preserve">only a </w:t>
      </w:r>
      <w:r w:rsidR="00A57B90" w:rsidRPr="00A57B90">
        <w:t>single numerology</w:t>
      </w:r>
      <w:r w:rsidR="00731A9E">
        <w:t xml:space="preserve"> at a given time</w:t>
      </w:r>
      <w:r>
        <w:t xml:space="preserve"> on a carrier</w:t>
      </w:r>
      <w:r w:rsidR="00731A9E">
        <w:t xml:space="preserve"> should be supported. </w:t>
      </w:r>
      <w:r>
        <w:t>On the other hand</w:t>
      </w:r>
      <w:r w:rsidR="00731A9E">
        <w:t xml:space="preserve">, if the wideband carrier (from </w:t>
      </w:r>
      <w:r w:rsidR="008E755F">
        <w:t>g</w:t>
      </w:r>
      <w:r w:rsidR="00731A9E">
        <w:t>NB point of view) semi-statically operates two different types of numerologies in FDM</w:t>
      </w:r>
      <w:r>
        <w:t xml:space="preserve"> manner </w:t>
      </w:r>
      <w:r w:rsidR="00731A9E">
        <w:t>or dynamically changes the numerology in</w:t>
      </w:r>
      <w:r>
        <w:t xml:space="preserve"> TDM manner,</w:t>
      </w:r>
      <w:r w:rsidR="00731A9E">
        <w:t xml:space="preserve"> </w:t>
      </w:r>
      <w:r>
        <w:t>t</w:t>
      </w:r>
      <w:r w:rsidR="00731A9E">
        <w:t>he BW adaptation framework</w:t>
      </w:r>
      <w:r w:rsidR="008E755F">
        <w:t xml:space="preserve"> agreed in RAN1#88b</w:t>
      </w:r>
      <w:r w:rsidR="00731A9E">
        <w:t xml:space="preserve"> could be used </w:t>
      </w:r>
      <w:r>
        <w:t>to achieve it</w:t>
      </w:r>
      <w:r w:rsidR="00731A9E">
        <w:t>. However, it is not clear to us, whether such a</w:t>
      </w:r>
      <w:r w:rsidR="003B0D15">
        <w:t>n</w:t>
      </w:r>
      <w:r w:rsidR="00731A9E">
        <w:t xml:space="preserve"> </w:t>
      </w:r>
      <w:r>
        <w:t xml:space="preserve">operation would be </w:t>
      </w:r>
      <w:r w:rsidR="00731A9E">
        <w:t xml:space="preserve">dynamic </w:t>
      </w:r>
      <w:r>
        <w:t>enough to provide</w:t>
      </w:r>
      <w:r w:rsidR="008E755F">
        <w:t xml:space="preserve"> that</w:t>
      </w:r>
      <w:r>
        <w:t xml:space="preserve"> benefit, because </w:t>
      </w:r>
      <w:r w:rsidR="00731A9E">
        <w:t xml:space="preserve">retuning, acknowledging and CSI reporting would be required before the </w:t>
      </w:r>
      <w:r w:rsidR="008E755F">
        <w:t>g</w:t>
      </w:r>
      <w:r w:rsidR="00731A9E">
        <w:t>NB can start to schedule</w:t>
      </w:r>
      <w:r>
        <w:t xml:space="preserve"> the UE</w:t>
      </w:r>
      <w:r w:rsidR="00731A9E">
        <w:t xml:space="preserve"> on the new BW with different numerology.    </w:t>
      </w:r>
    </w:p>
    <w:p w14:paraId="72FBBB49" w14:textId="60CF7CA0" w:rsidR="00731A9E" w:rsidRPr="007549A3" w:rsidRDefault="00731A9E" w:rsidP="006E63D9">
      <w:pPr>
        <w:jc w:val="both"/>
        <w:rPr>
          <w:b/>
        </w:rPr>
      </w:pPr>
      <w:r w:rsidRPr="007549A3">
        <w:rPr>
          <w:b/>
        </w:rPr>
        <w:t>Proposal</w:t>
      </w:r>
      <w:r w:rsidR="006E63D9">
        <w:rPr>
          <w:b/>
        </w:rPr>
        <w:t>-</w:t>
      </w:r>
      <w:r w:rsidR="00461F88">
        <w:rPr>
          <w:b/>
        </w:rPr>
        <w:t>5</w:t>
      </w:r>
      <w:r w:rsidRPr="007549A3">
        <w:rPr>
          <w:b/>
        </w:rPr>
        <w:t xml:space="preserve">: From a UE point of view, </w:t>
      </w:r>
      <w:r w:rsidR="007549A3" w:rsidRPr="007549A3">
        <w:rPr>
          <w:b/>
        </w:rPr>
        <w:t xml:space="preserve">only </w:t>
      </w:r>
      <w:r w:rsidRPr="007549A3">
        <w:rPr>
          <w:b/>
        </w:rPr>
        <w:t>single numerology at a given time</w:t>
      </w:r>
      <w:r w:rsidR="007549A3" w:rsidRPr="007549A3">
        <w:rPr>
          <w:b/>
        </w:rPr>
        <w:t xml:space="preserve"> on a single carrier</w:t>
      </w:r>
      <w:r w:rsidRPr="007549A3">
        <w:rPr>
          <w:b/>
        </w:rPr>
        <w:t xml:space="preserve"> </w:t>
      </w:r>
      <w:r w:rsidR="007549A3" w:rsidRPr="007549A3">
        <w:rPr>
          <w:b/>
        </w:rPr>
        <w:t>is</w:t>
      </w:r>
      <w:r w:rsidRPr="007549A3">
        <w:rPr>
          <w:b/>
        </w:rPr>
        <w:t xml:space="preserve"> supported</w:t>
      </w:r>
      <w:r w:rsidR="007549A3">
        <w:rPr>
          <w:b/>
        </w:rPr>
        <w:t>.</w:t>
      </w:r>
    </w:p>
    <w:p w14:paraId="053E3905" w14:textId="249255D1" w:rsidR="007549A3" w:rsidRPr="007549A3" w:rsidRDefault="007549A3" w:rsidP="006E63D9">
      <w:pPr>
        <w:jc w:val="both"/>
        <w:rPr>
          <w:b/>
        </w:rPr>
      </w:pPr>
      <w:r w:rsidRPr="007549A3">
        <w:rPr>
          <w:b/>
        </w:rPr>
        <w:t>Proposal</w:t>
      </w:r>
      <w:r w:rsidR="006E63D9">
        <w:rPr>
          <w:b/>
        </w:rPr>
        <w:t>-</w:t>
      </w:r>
      <w:r w:rsidR="00461F88">
        <w:rPr>
          <w:b/>
        </w:rPr>
        <w:t>6</w:t>
      </w:r>
      <w:r w:rsidRPr="007549A3">
        <w:rPr>
          <w:b/>
        </w:rPr>
        <w:t>: Further study whether configured band-part A and band-</w:t>
      </w:r>
      <w:r w:rsidR="00B030E8">
        <w:rPr>
          <w:b/>
        </w:rPr>
        <w:t xml:space="preserve">part </w:t>
      </w:r>
      <w:r w:rsidRPr="007549A3">
        <w:rPr>
          <w:b/>
        </w:rPr>
        <w:t>B can be of a different numerology</w:t>
      </w:r>
      <w:r>
        <w:rPr>
          <w:b/>
        </w:rPr>
        <w:t xml:space="preserve"> on a single carrier</w:t>
      </w:r>
      <w:r w:rsidRPr="007549A3">
        <w:rPr>
          <w:b/>
        </w:rPr>
        <w:t>.</w:t>
      </w:r>
    </w:p>
    <w:p w14:paraId="059BE72E" w14:textId="5FB07039" w:rsidR="00A57B90" w:rsidRDefault="00FE2EE0" w:rsidP="006E63D9">
      <w:pPr>
        <w:jc w:val="both"/>
      </w:pPr>
      <w:r>
        <w:t>Another controversial point is the number of configured band-parts. W</w:t>
      </w:r>
      <w:r w:rsidR="007549A3">
        <w:t>e think that upper limit on</w:t>
      </w:r>
      <w:r w:rsidR="009B69AB">
        <w:t xml:space="preserve"> the</w:t>
      </w:r>
      <w:r w:rsidR="007549A3">
        <w:t xml:space="preserve"> number of configured band-parts should be agreed. </w:t>
      </w:r>
      <w:r w:rsidR="006E63D9">
        <w:t>Moreover, o</w:t>
      </w:r>
      <w:r w:rsidR="007549A3">
        <w:t xml:space="preserve">ne default BW part would be the one indicated by </w:t>
      </w:r>
      <w:r w:rsidR="009B69AB">
        <w:t xml:space="preserve">e.g. </w:t>
      </w:r>
      <w:r w:rsidR="007549A3">
        <w:t>MIB. Therefore, we think that single configured BW part would be sufficient</w:t>
      </w:r>
      <w:r w:rsidR="006E63D9">
        <w:t xml:space="preserve">. On the other hand, there </w:t>
      </w:r>
      <w:r w:rsidR="006E63D9">
        <w:lastRenderedPageBreak/>
        <w:t>might be carriers, where</w:t>
      </w:r>
      <w:r w:rsidR="007549A3">
        <w:t xml:space="preserve"> </w:t>
      </w:r>
      <w:r w:rsidR="006F599F">
        <w:t>SS-block is not present.</w:t>
      </w:r>
      <w:r w:rsidR="006E63D9">
        <w:t xml:space="preserve"> </w:t>
      </w:r>
      <w:r w:rsidR="006F599F">
        <w:t xml:space="preserve">In this case </w:t>
      </w:r>
      <w:r w:rsidR="006E63D9">
        <w:t xml:space="preserve">two BW parts would </w:t>
      </w:r>
      <w:r w:rsidR="006F599F">
        <w:t>need to be configured</w:t>
      </w:r>
      <w:r w:rsidR="006E63D9">
        <w:t>.</w:t>
      </w:r>
      <w:r>
        <w:t xml:space="preserve"> The need for configuring more than two band-parts should be further studied.</w:t>
      </w:r>
      <w:r w:rsidR="006E63D9">
        <w:t xml:space="preserve"> </w:t>
      </w:r>
      <w:r w:rsidR="007549A3">
        <w:t xml:space="preserve"> </w:t>
      </w:r>
    </w:p>
    <w:p w14:paraId="657526A5" w14:textId="3251D77B" w:rsidR="007549A3" w:rsidRDefault="007549A3" w:rsidP="006E63D9">
      <w:pPr>
        <w:jc w:val="both"/>
        <w:rPr>
          <w:b/>
        </w:rPr>
      </w:pPr>
      <w:r w:rsidRPr="007549A3">
        <w:rPr>
          <w:b/>
        </w:rPr>
        <w:t>Proposal</w:t>
      </w:r>
      <w:r w:rsidR="006E63D9">
        <w:rPr>
          <w:b/>
        </w:rPr>
        <w:t>-</w:t>
      </w:r>
      <w:r w:rsidR="00461F88">
        <w:rPr>
          <w:b/>
        </w:rPr>
        <w:t>7</w:t>
      </w:r>
      <w:r w:rsidRPr="007549A3">
        <w:rPr>
          <w:b/>
        </w:rPr>
        <w:t xml:space="preserve">: </w:t>
      </w:r>
      <w:r>
        <w:rPr>
          <w:b/>
        </w:rPr>
        <w:t xml:space="preserve">Default BW </w:t>
      </w:r>
      <w:r w:rsidR="006E63D9">
        <w:rPr>
          <w:b/>
        </w:rPr>
        <w:t xml:space="preserve">indicated </w:t>
      </w:r>
      <w:r w:rsidR="00644527">
        <w:rPr>
          <w:b/>
        </w:rPr>
        <w:t>(</w:t>
      </w:r>
      <w:r w:rsidR="006E63D9">
        <w:rPr>
          <w:b/>
        </w:rPr>
        <w:t xml:space="preserve">by </w:t>
      </w:r>
      <w:r w:rsidR="00644527">
        <w:rPr>
          <w:b/>
        </w:rPr>
        <w:t xml:space="preserve">e.g. </w:t>
      </w:r>
      <w:r w:rsidR="006E63D9">
        <w:rPr>
          <w:b/>
        </w:rPr>
        <w:t>MIB</w:t>
      </w:r>
      <w:r w:rsidR="00644527">
        <w:rPr>
          <w:b/>
        </w:rPr>
        <w:t>)</w:t>
      </w:r>
      <w:r>
        <w:rPr>
          <w:b/>
        </w:rPr>
        <w:t xml:space="preserve"> and </w:t>
      </w:r>
      <w:r w:rsidR="006E63D9">
        <w:rPr>
          <w:b/>
        </w:rPr>
        <w:t>at least two configured BW</w:t>
      </w:r>
      <w:r w:rsidR="00AA5898">
        <w:rPr>
          <w:b/>
        </w:rPr>
        <w:t>-</w:t>
      </w:r>
      <w:r w:rsidR="006E63D9">
        <w:rPr>
          <w:b/>
        </w:rPr>
        <w:t>part</w:t>
      </w:r>
      <w:r w:rsidR="00AA5898">
        <w:rPr>
          <w:b/>
        </w:rPr>
        <w:t>s</w:t>
      </w:r>
      <w:r w:rsidR="006E63D9">
        <w:rPr>
          <w:b/>
        </w:rPr>
        <w:t xml:space="preserve"> </w:t>
      </w:r>
      <w:r w:rsidR="00AA5898">
        <w:rPr>
          <w:b/>
        </w:rPr>
        <w:t>are</w:t>
      </w:r>
      <w:r w:rsidR="006E63D9">
        <w:rPr>
          <w:b/>
        </w:rPr>
        <w:t xml:space="preserve"> supported</w:t>
      </w:r>
      <w:r>
        <w:rPr>
          <w:b/>
        </w:rPr>
        <w:t>.</w:t>
      </w:r>
    </w:p>
    <w:p w14:paraId="02F79E2D" w14:textId="714DB0F1" w:rsidR="006E63D9" w:rsidRPr="00FE2EE0" w:rsidRDefault="006E63D9" w:rsidP="00FE2EE0">
      <w:pPr>
        <w:pStyle w:val="ListParagraph"/>
        <w:numPr>
          <w:ilvl w:val="0"/>
          <w:numId w:val="50"/>
        </w:numPr>
        <w:jc w:val="both"/>
        <w:rPr>
          <w:b/>
        </w:rPr>
      </w:pPr>
      <w:r w:rsidRPr="00FE2EE0">
        <w:rPr>
          <w:b/>
        </w:rPr>
        <w:t>FFS on</w:t>
      </w:r>
      <w:r w:rsidR="00AA5898" w:rsidRPr="00FE2EE0">
        <w:rPr>
          <w:b/>
        </w:rPr>
        <w:t xml:space="preserve"> the maximum</w:t>
      </w:r>
      <w:r w:rsidRPr="00FE2EE0">
        <w:rPr>
          <w:b/>
        </w:rPr>
        <w:t xml:space="preserve"> number of BW parts </w:t>
      </w:r>
      <w:r w:rsidR="00AA5898" w:rsidRPr="00FE2EE0">
        <w:rPr>
          <w:b/>
        </w:rPr>
        <w:t>that can be configured to</w:t>
      </w:r>
      <w:r w:rsidR="00FE2EE0" w:rsidRPr="00FE2EE0">
        <w:rPr>
          <w:b/>
        </w:rPr>
        <w:t xml:space="preserve"> a UE</w:t>
      </w:r>
      <w:r w:rsidRPr="00FE2EE0">
        <w:rPr>
          <w:b/>
        </w:rPr>
        <w:t>.</w:t>
      </w:r>
      <w:r w:rsidRPr="00FE2EE0">
        <w:rPr>
          <w:b/>
        </w:rPr>
        <w:tab/>
      </w:r>
    </w:p>
    <w:p w14:paraId="3D51CC89" w14:textId="59DE3F62" w:rsidR="006E63D9" w:rsidRDefault="00FE2EE0" w:rsidP="006E63D9">
      <w:pPr>
        <w:jc w:val="both"/>
      </w:pPr>
      <w:r>
        <w:t>Yet another</w:t>
      </w:r>
      <w:r w:rsidR="00577EB3" w:rsidRPr="00577EB3">
        <w:t xml:space="preserve"> open issue is </w:t>
      </w:r>
      <w:r w:rsidR="00577EB3">
        <w:t>switching between the bands, which could be dynamic or semi-static. In any case, the switching will not be happening on symbol o</w:t>
      </w:r>
      <w:r>
        <w:t>r slot bases, because i</w:t>
      </w:r>
      <w:r w:rsidR="00577EB3">
        <w:t xml:space="preserve">t has been already agreed that when </w:t>
      </w:r>
      <w:r>
        <w:t>UE follows</w:t>
      </w:r>
      <w:r w:rsidR="00577EB3">
        <w:t xml:space="preserve"> band-part A, the UE is not required to measure anything in the band-part B. Therefore, even if DCI would trigger the band-part change, a UE would need to</w:t>
      </w:r>
    </w:p>
    <w:p w14:paraId="1550F3E7" w14:textId="3A7A4F55" w:rsidR="00577EB3" w:rsidRDefault="00FE2EE0" w:rsidP="00577EB3">
      <w:pPr>
        <w:pStyle w:val="ListParagraph"/>
        <w:numPr>
          <w:ilvl w:val="0"/>
          <w:numId w:val="50"/>
        </w:numPr>
        <w:jc w:val="both"/>
      </w:pPr>
      <w:r>
        <w:t>r</w:t>
      </w:r>
      <w:r w:rsidR="00577EB3">
        <w:t>etune</w:t>
      </w:r>
      <w:r w:rsidR="002C5419">
        <w:t xml:space="preserve">, synchronize, and potentially adjust AGC </w:t>
      </w:r>
      <w:r>
        <w:t>and</w:t>
      </w:r>
    </w:p>
    <w:p w14:paraId="0B932986" w14:textId="24FBA101" w:rsidR="002C5419" w:rsidRDefault="00FE2EE0" w:rsidP="00FE2EE0">
      <w:pPr>
        <w:pStyle w:val="ListParagraph"/>
        <w:numPr>
          <w:ilvl w:val="0"/>
          <w:numId w:val="50"/>
        </w:numPr>
        <w:jc w:val="both"/>
      </w:pPr>
      <w:r>
        <w:t>p</w:t>
      </w:r>
      <w:r w:rsidR="002C5419">
        <w:t>rovide RRM measurements to gNB</w:t>
      </w:r>
      <w:r>
        <w:t>.</w:t>
      </w:r>
      <w:r w:rsidR="002C5419">
        <w:t xml:space="preserve"> </w:t>
      </w:r>
    </w:p>
    <w:p w14:paraId="0C7B760E" w14:textId="1BA4836D" w:rsidR="00933B5B" w:rsidRDefault="002C5419" w:rsidP="006E63D9">
      <w:pPr>
        <w:jc w:val="both"/>
      </w:pPr>
      <w:r>
        <w:t xml:space="preserve">Furthermore, it would be beneficial </w:t>
      </w:r>
      <w:r w:rsidR="003F2712">
        <w:t>from g</w:t>
      </w:r>
      <w:r>
        <w:t>NB point of view to receive an ACK that UE received the retuning command.</w:t>
      </w:r>
      <w:r w:rsidR="00933B5B">
        <w:t xml:space="preserve"> </w:t>
      </w:r>
      <w:r w:rsidR="003F2712">
        <w:t>On</w:t>
      </w:r>
      <w:r w:rsidR="006F599F">
        <w:t>e</w:t>
      </w:r>
      <w:r w:rsidR="003F2712">
        <w:t xml:space="preserve"> possible way</w:t>
      </w:r>
      <w:r w:rsidR="006F599F">
        <w:t xml:space="preserve"> to obtain feedback at the </w:t>
      </w:r>
      <w:r w:rsidR="000E602A">
        <w:t>g</w:t>
      </w:r>
      <w:r w:rsidR="006F599F">
        <w:t>NB</w:t>
      </w:r>
      <w:r w:rsidR="003F2712">
        <w:t xml:space="preserve"> would be </w:t>
      </w:r>
      <w:r w:rsidR="006D364E">
        <w:t>to schedule PDSCH</w:t>
      </w:r>
      <w:r w:rsidR="00FE2EE0">
        <w:t xml:space="preserve"> using DCI in band-part A with resource allocation</w:t>
      </w:r>
      <w:r w:rsidR="003F2712">
        <w:t xml:space="preserve"> </w:t>
      </w:r>
      <w:r w:rsidR="006D364E">
        <w:t xml:space="preserve">on the other band-part and await ACK/NACK. If HARQ-ACK feedback is not received at the gNB, it may transmit DL assignment DCI on both BW-parts. </w:t>
      </w:r>
      <w:r w:rsidR="00FE2EE0">
        <w:t>T</w:t>
      </w:r>
      <w:r w:rsidR="006D364E">
        <w:t xml:space="preserve">o enable this implicit </w:t>
      </w:r>
      <w:r w:rsidR="00FE2EE0">
        <w:t>BW adaptation</w:t>
      </w:r>
      <w:r w:rsidR="006D364E">
        <w:t xml:space="preserve">, consider definition of RA given by the </w:t>
      </w:r>
      <w:r w:rsidR="00FE2EE0">
        <w:t xml:space="preserve">wideband </w:t>
      </w:r>
      <w:r w:rsidR="006D364E">
        <w:t xml:space="preserve">CC. </w:t>
      </w:r>
    </w:p>
    <w:p w14:paraId="23D6C913" w14:textId="03987A9C" w:rsidR="00933B5B" w:rsidRPr="006D364E" w:rsidRDefault="003F2712" w:rsidP="006E63D9">
      <w:pPr>
        <w:jc w:val="both"/>
        <w:rPr>
          <w:b/>
        </w:rPr>
      </w:pPr>
      <w:r w:rsidRPr="006D364E">
        <w:rPr>
          <w:b/>
        </w:rPr>
        <w:t>Proposal</w:t>
      </w:r>
      <w:r w:rsidR="00FE2EE0">
        <w:rPr>
          <w:b/>
        </w:rPr>
        <w:t>-</w:t>
      </w:r>
      <w:r w:rsidR="00461F88">
        <w:rPr>
          <w:b/>
        </w:rPr>
        <w:t>8</w:t>
      </w:r>
      <w:r w:rsidRPr="006D364E">
        <w:rPr>
          <w:b/>
        </w:rPr>
        <w:t xml:space="preserve">: </w:t>
      </w:r>
      <w:r w:rsidR="006D364E" w:rsidRPr="006D364E">
        <w:rPr>
          <w:b/>
        </w:rPr>
        <w:t xml:space="preserve">The RA field </w:t>
      </w:r>
      <w:r w:rsidR="002E1532">
        <w:rPr>
          <w:b/>
        </w:rPr>
        <w:t xml:space="preserve">in DCI </w:t>
      </w:r>
      <w:r w:rsidR="006D364E" w:rsidRPr="006D364E">
        <w:rPr>
          <w:b/>
        </w:rPr>
        <w:t xml:space="preserve">scheduling a configured band-part is </w:t>
      </w:r>
      <w:r w:rsidR="005F6A2F">
        <w:rPr>
          <w:b/>
        </w:rPr>
        <w:t xml:space="preserve">always </w:t>
      </w:r>
      <w:r w:rsidR="006D364E" w:rsidRPr="006D364E">
        <w:rPr>
          <w:b/>
        </w:rPr>
        <w:t xml:space="preserve">based on </w:t>
      </w:r>
      <w:r w:rsidR="009B69AB">
        <w:rPr>
          <w:b/>
        </w:rPr>
        <w:t xml:space="preserve">full </w:t>
      </w:r>
      <w:r w:rsidR="006D364E" w:rsidRPr="006D364E">
        <w:rPr>
          <w:b/>
        </w:rPr>
        <w:t>wideband CC</w:t>
      </w:r>
      <w:r w:rsidR="009B69AB">
        <w:rPr>
          <w:b/>
        </w:rPr>
        <w:t xml:space="preserve"> RB grid</w:t>
      </w:r>
      <w:r w:rsidR="006D364E" w:rsidRPr="006D364E">
        <w:rPr>
          <w:b/>
        </w:rPr>
        <w:t xml:space="preserve">.   </w:t>
      </w:r>
    </w:p>
    <w:p w14:paraId="3E558DC6" w14:textId="52404CC2" w:rsidR="003F2712" w:rsidRDefault="006D364E" w:rsidP="006E63D9">
      <w:pPr>
        <w:jc w:val="both"/>
      </w:pPr>
      <w:r>
        <w:t>For the similar reasons as discussed in the previous section</w:t>
      </w:r>
      <w:r w:rsidR="00FE2EE0">
        <w:t xml:space="preserve"> for co</w:t>
      </w:r>
      <w:r w:rsidR="003B0D15">
        <w:t>-</w:t>
      </w:r>
      <w:r w:rsidR="00FE2EE0">
        <w:t>existance of intra-CA UE with wideband UEs on the same carrier</w:t>
      </w:r>
      <w:r>
        <w:t xml:space="preserve">, the RAN1 should agree on </w:t>
      </w:r>
      <w:r w:rsidR="00FE2EE0">
        <w:t>the same principles</w:t>
      </w:r>
      <w:r w:rsidR="006F599F">
        <w:t xml:space="preserve"> also</w:t>
      </w:r>
      <w:r w:rsidR="00FE2EE0">
        <w:t xml:space="preserve"> for BW adaption</w:t>
      </w:r>
      <w:r>
        <w:t>:</w:t>
      </w:r>
    </w:p>
    <w:p w14:paraId="793AD18E" w14:textId="4F99B988" w:rsidR="006D364E" w:rsidRDefault="006D364E" w:rsidP="006D364E">
      <w:pPr>
        <w:spacing w:after="0"/>
      </w:pPr>
      <w:r w:rsidRPr="001859F8">
        <w:rPr>
          <w:b/>
        </w:rPr>
        <w:t>Proposal</w:t>
      </w:r>
      <w:r>
        <w:rPr>
          <w:b/>
        </w:rPr>
        <w:t>-</w:t>
      </w:r>
      <w:r w:rsidR="00461F88">
        <w:rPr>
          <w:b/>
        </w:rPr>
        <w:t>9</w:t>
      </w:r>
      <w:r w:rsidRPr="001859F8">
        <w:rPr>
          <w:b/>
        </w:rPr>
        <w:t xml:space="preserve">: The </w:t>
      </w:r>
      <w:r w:rsidR="00FE2EE0">
        <w:rPr>
          <w:b/>
        </w:rPr>
        <w:t xml:space="preserve">DL </w:t>
      </w:r>
      <w:r w:rsidRPr="001859F8">
        <w:rPr>
          <w:b/>
        </w:rPr>
        <w:t>DMRS scrambling sequence</w:t>
      </w:r>
      <w:r>
        <w:rPr>
          <w:b/>
        </w:rPr>
        <w:t xml:space="preserve"> used within </w:t>
      </w:r>
      <w:r w:rsidR="00A206FD">
        <w:rPr>
          <w:b/>
        </w:rPr>
        <w:t>a</w:t>
      </w:r>
      <w:r>
        <w:rPr>
          <w:b/>
        </w:rPr>
        <w:t xml:space="preserve"> band-part</w:t>
      </w:r>
      <w:r w:rsidRPr="001859F8">
        <w:rPr>
          <w:b/>
        </w:rPr>
        <w:t xml:space="preserve"> is defined per PRB grid structure of </w:t>
      </w:r>
      <w:r w:rsidR="00A206FD">
        <w:rPr>
          <w:b/>
        </w:rPr>
        <w:t>the</w:t>
      </w:r>
      <w:r w:rsidRPr="001859F8">
        <w:rPr>
          <w:b/>
        </w:rPr>
        <w:t xml:space="preserve"> wideband CC</w:t>
      </w:r>
      <w:r w:rsidR="00A206FD">
        <w:rPr>
          <w:b/>
        </w:rPr>
        <w:t>.</w:t>
      </w:r>
    </w:p>
    <w:p w14:paraId="2CB344C0" w14:textId="77777777" w:rsidR="00A206FD" w:rsidRDefault="00A206FD" w:rsidP="00A206FD">
      <w:pPr>
        <w:spacing w:after="0"/>
        <w:rPr>
          <w:b/>
        </w:rPr>
      </w:pPr>
    </w:p>
    <w:p w14:paraId="64BB93EA" w14:textId="3D95B573" w:rsidR="006D364E" w:rsidRPr="001859F8" w:rsidRDefault="006D364E" w:rsidP="00A206FD">
      <w:pPr>
        <w:spacing w:after="0"/>
        <w:rPr>
          <w:b/>
        </w:rPr>
      </w:pPr>
      <w:r w:rsidRPr="001859F8">
        <w:rPr>
          <w:b/>
        </w:rPr>
        <w:t>Proposal</w:t>
      </w:r>
      <w:r>
        <w:rPr>
          <w:b/>
        </w:rPr>
        <w:t>-</w:t>
      </w:r>
      <w:r w:rsidR="00461F88">
        <w:rPr>
          <w:b/>
        </w:rPr>
        <w:t>10</w:t>
      </w:r>
      <w:r w:rsidRPr="001859F8">
        <w:rPr>
          <w:b/>
        </w:rPr>
        <w:t xml:space="preserve">: </w:t>
      </w:r>
      <w:r w:rsidR="00A206FD">
        <w:rPr>
          <w:b/>
        </w:rPr>
        <w:t>A UE operating on a band-part reports</w:t>
      </w:r>
      <w:r w:rsidR="00160585">
        <w:rPr>
          <w:b/>
        </w:rPr>
        <w:t xml:space="preserve"> CSI for</w:t>
      </w:r>
      <w:r w:rsidR="00A206FD">
        <w:rPr>
          <w:b/>
        </w:rPr>
        <w:t xml:space="preserve"> </w:t>
      </w:r>
      <w:r w:rsidR="00160585">
        <w:rPr>
          <w:b/>
        </w:rPr>
        <w:t xml:space="preserve">the </w:t>
      </w:r>
      <w:r w:rsidRPr="001859F8">
        <w:rPr>
          <w:b/>
        </w:rPr>
        <w:t>sub-bands</w:t>
      </w:r>
      <w:r w:rsidR="00A206FD">
        <w:rPr>
          <w:b/>
        </w:rPr>
        <w:t xml:space="preserve">, defined by the wideband CC, </w:t>
      </w:r>
      <w:r>
        <w:rPr>
          <w:b/>
        </w:rPr>
        <w:t xml:space="preserve">overlapping </w:t>
      </w:r>
      <w:r w:rsidR="00A206FD">
        <w:rPr>
          <w:b/>
        </w:rPr>
        <w:t>the configured band-part.</w:t>
      </w:r>
    </w:p>
    <w:p w14:paraId="68906FB5" w14:textId="63A0468D" w:rsidR="007549A3" w:rsidRDefault="007549A3" w:rsidP="006E63D9">
      <w:pPr>
        <w:jc w:val="both"/>
      </w:pPr>
    </w:p>
    <w:p w14:paraId="7FEF25AB" w14:textId="26387E82" w:rsidR="001859F8" w:rsidRPr="009F0229" w:rsidRDefault="00FE2EE0" w:rsidP="00FE2EE0">
      <w:pPr>
        <w:jc w:val="both"/>
        <w:rPr>
          <w:b/>
        </w:rPr>
      </w:pPr>
      <w:r>
        <w:t>On</w:t>
      </w:r>
      <w:r w:rsidR="003B0D15">
        <w:t>e</w:t>
      </w:r>
      <w:r>
        <w:t xml:space="preserve"> other issue is the presence of CSS within the band-part. </w:t>
      </w:r>
      <w:r w:rsidR="003B0D15">
        <w:t xml:space="preserve">It would be beneficial for the </w:t>
      </w:r>
      <w:r>
        <w:t>UE</w:t>
      </w:r>
      <w:r w:rsidR="003B0D15">
        <w:t xml:space="preserve"> operating on the </w:t>
      </w:r>
      <w:r w:rsidR="009B69AB">
        <w:t>band-part</w:t>
      </w:r>
      <w:r>
        <w:t xml:space="preserve"> to follow CSS with a given p</w:t>
      </w:r>
      <w:r w:rsidR="003B0D15">
        <w:t>eriodicity. Therefore, it is an open question how to configure CSS, such that narrow band UEs c</w:t>
      </w:r>
      <w:r w:rsidR="006F599F">
        <w:t>ould</w:t>
      </w:r>
      <w:r w:rsidR="003B0D15">
        <w:t xml:space="preserve"> follow it. </w:t>
      </w:r>
      <w:r w:rsidR="00A57B90">
        <w:t xml:space="preserve"> </w:t>
      </w:r>
    </w:p>
    <w:p w14:paraId="6E1A222A" w14:textId="0F3BB06C" w:rsidR="00013D34" w:rsidRPr="00C23119" w:rsidRDefault="00013D34" w:rsidP="00013D34">
      <w:pPr>
        <w:pStyle w:val="Heading1"/>
      </w:pPr>
      <w:r>
        <w:t>4</w:t>
      </w:r>
      <w:r w:rsidRPr="00C23119">
        <w:tab/>
        <w:t xml:space="preserve">Impact of beamforming to </w:t>
      </w:r>
      <w:r w:rsidR="009F42F3">
        <w:t>wide-band operation</w:t>
      </w:r>
    </w:p>
    <w:p w14:paraId="0DFAE1BE" w14:textId="7F39ECD1" w:rsidR="00013D34" w:rsidRDefault="00013D34" w:rsidP="00A17A4E">
      <w:pPr>
        <w:tabs>
          <w:tab w:val="num" w:pos="720"/>
          <w:tab w:val="num" w:pos="1440"/>
        </w:tabs>
        <w:jc w:val="both"/>
      </w:pPr>
      <w:r w:rsidRPr="003D5CB6">
        <w:t>When gNB utilize</w:t>
      </w:r>
      <w:r w:rsidR="003E3941">
        <w:t>s</w:t>
      </w:r>
      <w:r w:rsidRPr="003D5CB6">
        <w:t xml:space="preserve"> </w:t>
      </w:r>
      <w:r>
        <w:t>h</w:t>
      </w:r>
      <w:r w:rsidRPr="003D5CB6">
        <w:t>yb</w:t>
      </w:r>
      <w:r>
        <w:t xml:space="preserve">rid beamforming, which </w:t>
      </w:r>
      <w:r w:rsidR="003E3941">
        <w:t xml:space="preserve">is a </w:t>
      </w:r>
      <w:r>
        <w:t xml:space="preserve">potential gNB TX/RX architecture especially in high frequencies and depicted in </w:t>
      </w:r>
      <w:r w:rsidR="000A7690">
        <w:fldChar w:fldCharType="begin"/>
      </w:r>
      <w:r w:rsidR="000A7690">
        <w:instrText xml:space="preserve"> REF _Ref478104337 \h </w:instrText>
      </w:r>
      <w:r w:rsidR="00A17A4E">
        <w:instrText xml:space="preserve"> \* MERGEFORMAT </w:instrText>
      </w:r>
      <w:r w:rsidR="000A7690">
        <w:fldChar w:fldCharType="separate"/>
      </w:r>
      <w:r w:rsidR="000A7690">
        <w:t xml:space="preserve">Figure </w:t>
      </w:r>
      <w:r w:rsidR="000A7690">
        <w:rPr>
          <w:noProof/>
        </w:rPr>
        <w:t>3</w:t>
      </w:r>
      <w:r w:rsidR="000A7690">
        <w:fldChar w:fldCharType="end"/>
      </w:r>
      <w:r>
        <w:t xml:space="preserve">, </w:t>
      </w:r>
      <w:r w:rsidRPr="00A50E74">
        <w:rPr>
          <w:i/>
        </w:rPr>
        <w:t>P</w:t>
      </w:r>
      <w:r>
        <w:t xml:space="preserve"> RF signals are transmitted from </w:t>
      </w:r>
      <w:r>
        <w:rPr>
          <w:i/>
        </w:rPr>
        <w:t>N</w:t>
      </w:r>
      <w:r>
        <w:rPr>
          <w:i/>
          <w:vertAlign w:val="subscript"/>
        </w:rPr>
        <w:t>t</w:t>
      </w:r>
      <w:r>
        <w:rPr>
          <w:i/>
        </w:rPr>
        <w:t xml:space="preserve"> </w:t>
      </w:r>
      <w:r>
        <w:t xml:space="preserve">antennas after passing </w:t>
      </w:r>
      <w:r>
        <w:rPr>
          <w:i/>
        </w:rPr>
        <w:t>N</w:t>
      </w:r>
      <w:r>
        <w:rPr>
          <w:i/>
          <w:vertAlign w:val="subscript"/>
        </w:rPr>
        <w:t>t</w:t>
      </w:r>
      <w:r>
        <w:rPr>
          <w:i/>
        </w:rPr>
        <w:t xml:space="preserve"> </w:t>
      </w:r>
      <w:r>
        <w:t>phase s</w:t>
      </w:r>
      <w:r w:rsidR="003E3941">
        <w:t>h</w:t>
      </w:r>
      <w:r>
        <w:t>ifters. When exploit</w:t>
      </w:r>
      <w:r w:rsidR="003E3941">
        <w:t>ing</w:t>
      </w:r>
      <w:r>
        <w:t xml:space="preserve"> full multi-user MIMO gains </w:t>
      </w:r>
      <w:r>
        <w:rPr>
          <w:i/>
        </w:rPr>
        <w:t xml:space="preserve">P </w:t>
      </w:r>
      <w:r>
        <w:t xml:space="preserve">users are transmitted via </w:t>
      </w:r>
      <w:r>
        <w:rPr>
          <w:i/>
        </w:rPr>
        <w:t xml:space="preserve">P </w:t>
      </w:r>
      <w:r>
        <w:t xml:space="preserve">RF streams and same RF beam forming is applied to all </w:t>
      </w:r>
      <w:r>
        <w:rPr>
          <w:i/>
        </w:rPr>
        <w:t xml:space="preserve">m </w:t>
      </w:r>
      <w:r>
        <w:t xml:space="preserve">carriers. In such case, all </w:t>
      </w:r>
      <w:r w:rsidRPr="00DC1DB7">
        <w:t>carrier points into same</w:t>
      </w:r>
      <w:r>
        <w:t xml:space="preserve"> </w:t>
      </w:r>
      <w:r>
        <w:rPr>
          <w:i/>
        </w:rPr>
        <w:t>P</w:t>
      </w:r>
      <w:r w:rsidRPr="00DC1DB7">
        <w:t xml:space="preserve"> direction</w:t>
      </w:r>
      <w:r>
        <w:t xml:space="preserve">s. </w:t>
      </w:r>
    </w:p>
    <w:p w14:paraId="6CB2F509" w14:textId="27CB677D" w:rsidR="00013D34" w:rsidRPr="00D86E2A" w:rsidRDefault="00013D34" w:rsidP="00A17A4E">
      <w:pPr>
        <w:tabs>
          <w:tab w:val="num" w:pos="720"/>
          <w:tab w:val="num" w:pos="1440"/>
        </w:tabs>
        <w:jc w:val="both"/>
      </w:pPr>
      <w:r>
        <w:t>The alternative option is that gNB w</w:t>
      </w:r>
      <w:r w:rsidRPr="00DC1DB7">
        <w:t xml:space="preserve">ith different </w:t>
      </w:r>
      <w:r>
        <w:rPr>
          <w:i/>
        </w:rPr>
        <w:t xml:space="preserve">P </w:t>
      </w:r>
      <w:r w:rsidRPr="00E258BF">
        <w:t>RF chains</w:t>
      </w:r>
      <w:r>
        <w:rPr>
          <w:i/>
        </w:rPr>
        <w:t xml:space="preserve"> </w:t>
      </w:r>
      <w:r>
        <w:t>and address</w:t>
      </w:r>
      <w:r w:rsidR="00B7117A">
        <w:t>es</w:t>
      </w:r>
      <w:r>
        <w:t xml:space="preserve"> multiple UE in Frequency division manner either in carrier or RB level. This can be used to exploit frequency diversity of the channel but then only </w:t>
      </w:r>
      <w:r>
        <w:rPr>
          <w:i/>
        </w:rPr>
        <w:t xml:space="preserve">P/m </w:t>
      </w:r>
      <w:r>
        <w:t>streams are transmitted in each carrier if FDM is done equally per carrier, reducing MU-MIMO gain.</w:t>
      </w:r>
    </w:p>
    <w:p w14:paraId="286F5142" w14:textId="4CC45375" w:rsidR="00013D34" w:rsidRPr="009449A1" w:rsidRDefault="00013D34" w:rsidP="005E0B5B">
      <w:pPr>
        <w:jc w:val="center"/>
        <w:rPr>
          <w:noProof/>
          <w:lang w:eastAsia="fi-FI"/>
        </w:rPr>
      </w:pPr>
      <w:r w:rsidRPr="008C44F0">
        <w:rPr>
          <w:noProof/>
          <w:lang w:val="fi-FI" w:eastAsia="fi-FI"/>
        </w:rPr>
        <w:lastRenderedPageBreak/>
        <w:drawing>
          <wp:inline distT="0" distB="0" distL="0" distR="0" wp14:anchorId="7EB9D38C" wp14:editId="1EF23412">
            <wp:extent cx="2895600" cy="24612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D1589" w14:textId="1C3D0652" w:rsidR="00013D34" w:rsidRPr="008C44F0" w:rsidRDefault="00013D34" w:rsidP="005E0B5B">
      <w:pPr>
        <w:pStyle w:val="Caption"/>
        <w:jc w:val="center"/>
        <w:rPr>
          <w:lang w:val="en-US"/>
        </w:rPr>
      </w:pPr>
      <w:bookmarkStart w:id="8" w:name="_Ref478104337"/>
      <w:r>
        <w:t xml:space="preserve">Figure </w:t>
      </w:r>
      <w:r w:rsidR="00504AFC">
        <w:fldChar w:fldCharType="begin"/>
      </w:r>
      <w:r w:rsidR="00504AFC">
        <w:instrText xml:space="preserve"> SEQ Figure \* ARABIC </w:instrText>
      </w:r>
      <w:r w:rsidR="00504AFC">
        <w:fldChar w:fldCharType="separate"/>
      </w:r>
      <w:r w:rsidR="005D06BD">
        <w:rPr>
          <w:noProof/>
        </w:rPr>
        <w:t>4</w:t>
      </w:r>
      <w:r w:rsidR="00504AFC">
        <w:rPr>
          <w:noProof/>
        </w:rPr>
        <w:fldChar w:fldCharType="end"/>
      </w:r>
      <w:bookmarkEnd w:id="8"/>
      <w:r w:rsidRPr="008C44F0">
        <w:rPr>
          <w:lang w:val="en-US"/>
        </w:rPr>
        <w:t>: Hybrid architecture considered at the BS, which is equipped with Nt a</w:t>
      </w:r>
      <w:r>
        <w:rPr>
          <w:lang w:val="en-US"/>
        </w:rPr>
        <w:t>ntenna elements and P RF chains.</w:t>
      </w:r>
    </w:p>
    <w:p w14:paraId="2C800A54" w14:textId="77777777" w:rsidR="00013D34" w:rsidRPr="00DC1DB7" w:rsidRDefault="00013D34" w:rsidP="00A17A4E">
      <w:pPr>
        <w:jc w:val="both"/>
      </w:pPr>
      <w:r>
        <w:t>This drives da</w:t>
      </w:r>
      <w:r w:rsidRPr="00DC1DB7">
        <w:t xml:space="preserve">ta transmission </w:t>
      </w:r>
      <w:r>
        <w:t xml:space="preserve">towards operation where maximum of </w:t>
      </w:r>
      <w:r>
        <w:rPr>
          <w:i/>
        </w:rPr>
        <w:t xml:space="preserve">P </w:t>
      </w:r>
      <w:r w:rsidRPr="00A93ACB">
        <w:t>UEs</w:t>
      </w:r>
      <w:r>
        <w:t xml:space="preserve"> are transmitted simultaneously on complete bandwidth and </w:t>
      </w:r>
      <w:r w:rsidRPr="00DC1DB7">
        <w:t xml:space="preserve">same beamforming </w:t>
      </w:r>
      <w:r>
        <w:t>is applied for each CC</w:t>
      </w:r>
      <w:r w:rsidRPr="00DC1DB7">
        <w:t>.</w:t>
      </w:r>
    </w:p>
    <w:p w14:paraId="4718FF06" w14:textId="2382A727" w:rsidR="00013D34" w:rsidRDefault="00013D34" w:rsidP="005E0B5B">
      <w:pPr>
        <w:jc w:val="center"/>
        <w:rPr>
          <w:lang w:val="fi-FI"/>
        </w:rPr>
      </w:pPr>
      <w:r w:rsidRPr="00DC1DB7">
        <w:rPr>
          <w:noProof/>
          <w:lang w:val="fi-FI" w:eastAsia="fi-FI"/>
        </w:rPr>
        <w:drawing>
          <wp:inline distT="0" distB="0" distL="0" distR="0" wp14:anchorId="39F5982C" wp14:editId="54718EDD">
            <wp:extent cx="3916680" cy="107442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C6019" w14:textId="6C50CEFC" w:rsidR="00013D34" w:rsidRDefault="00013D34" w:rsidP="005E0B5B">
      <w:pPr>
        <w:pStyle w:val="Caption"/>
        <w:jc w:val="center"/>
        <w:rPr>
          <w:lang w:val="en-US"/>
        </w:rPr>
      </w:pPr>
      <w:bookmarkStart w:id="9" w:name="_Ref470780685"/>
      <w:r w:rsidRPr="00A93ACB">
        <w:rPr>
          <w:lang w:val="en-US"/>
        </w:rPr>
        <w:t>Figure</w:t>
      </w:r>
      <w:r>
        <w:t xml:space="preserve"> </w:t>
      </w:r>
      <w:r w:rsidR="00504AFC">
        <w:fldChar w:fldCharType="begin"/>
      </w:r>
      <w:r w:rsidR="00504AFC">
        <w:instrText xml:space="preserve"> SEQ Figure \* ARABIC </w:instrText>
      </w:r>
      <w:r w:rsidR="00504AFC">
        <w:fldChar w:fldCharType="separate"/>
      </w:r>
      <w:r w:rsidR="005D06BD">
        <w:rPr>
          <w:noProof/>
        </w:rPr>
        <w:t>5</w:t>
      </w:r>
      <w:r w:rsidR="00504AFC">
        <w:rPr>
          <w:noProof/>
        </w:rPr>
        <w:fldChar w:fldCharType="end"/>
      </w:r>
      <w:bookmarkEnd w:id="9"/>
      <w:r w:rsidRPr="003D5CB6">
        <w:rPr>
          <w:lang w:val="en-US"/>
        </w:rPr>
        <w:t>:RF beamforming performed on F</w:t>
      </w:r>
      <w:r w:rsidRPr="003D5CB6">
        <w:rPr>
          <w:vertAlign w:val="subscript"/>
          <w:lang w:val="en-US"/>
        </w:rPr>
        <w:t>1</w:t>
      </w:r>
      <w:r w:rsidRPr="003D5CB6">
        <w:rPr>
          <w:lang w:val="en-US"/>
        </w:rPr>
        <w:t>-F</w:t>
      </w:r>
      <w:r w:rsidRPr="003D5CB6">
        <w:rPr>
          <w:vertAlign w:val="subscript"/>
          <w:lang w:val="en-US"/>
        </w:rPr>
        <w:t>n</w:t>
      </w:r>
      <w:r>
        <w:rPr>
          <w:lang w:val="en-US"/>
        </w:rPr>
        <w:t xml:space="preserve"> at time moments T=1 and T=2</w:t>
      </w:r>
    </w:p>
    <w:p w14:paraId="00FF6D89" w14:textId="77777777" w:rsidR="00013D34" w:rsidRPr="003D5CB6" w:rsidRDefault="00013D34" w:rsidP="00A17A4E">
      <w:pPr>
        <w:jc w:val="both"/>
        <w:rPr>
          <w:lang w:eastAsia="x-none"/>
        </w:rPr>
      </w:pPr>
      <w:r>
        <w:rPr>
          <w:lang w:eastAsia="x-none"/>
        </w:rPr>
        <w:t>In such co-located deployment,</w:t>
      </w:r>
      <w:r w:rsidRPr="003D5CB6">
        <w:rPr>
          <w:lang w:eastAsia="x-none"/>
        </w:rPr>
        <w:t xml:space="preserve"> </w:t>
      </w:r>
      <w:r>
        <w:rPr>
          <w:lang w:eastAsia="x-none"/>
        </w:rPr>
        <w:t xml:space="preserve">beam management action, coverage and antenna configurations of the carriers can be the same, </w:t>
      </w:r>
      <w:r w:rsidRPr="003D5CB6">
        <w:rPr>
          <w:lang w:eastAsia="x-none"/>
        </w:rPr>
        <w:t xml:space="preserve">it is not necessary to transmit </w:t>
      </w:r>
      <w:r>
        <w:rPr>
          <w:lang w:eastAsia="x-none"/>
        </w:rPr>
        <w:t>SS burst</w:t>
      </w:r>
      <w:r w:rsidRPr="003D5CB6">
        <w:rPr>
          <w:lang w:eastAsia="x-none"/>
        </w:rPr>
        <w:t xml:space="preserve"> and </w:t>
      </w:r>
      <w:r>
        <w:rPr>
          <w:lang w:eastAsia="x-none"/>
        </w:rPr>
        <w:t xml:space="preserve">PBCH in each CC separately. </w:t>
      </w:r>
      <w:r w:rsidRPr="003D5CB6">
        <w:rPr>
          <w:lang w:eastAsia="x-none"/>
        </w:rPr>
        <w:t xml:space="preserve">Rather only single CC </w:t>
      </w:r>
      <w:r>
        <w:rPr>
          <w:lang w:eastAsia="x-none"/>
        </w:rPr>
        <w:t xml:space="preserve">(primary CC) </w:t>
      </w:r>
      <w:r w:rsidRPr="003D5CB6">
        <w:rPr>
          <w:lang w:eastAsia="x-none"/>
        </w:rPr>
        <w:t xml:space="preserve">may transmit </w:t>
      </w:r>
      <w:r>
        <w:rPr>
          <w:lang w:eastAsia="x-none"/>
        </w:rPr>
        <w:t xml:space="preserve">SS-bursts </w:t>
      </w:r>
      <w:r w:rsidRPr="003D5CB6">
        <w:rPr>
          <w:lang w:eastAsia="x-none"/>
        </w:rPr>
        <w:t>an PBCH.</w:t>
      </w:r>
      <w:r>
        <w:rPr>
          <w:lang w:eastAsia="x-none"/>
        </w:rPr>
        <w:t xml:space="preserve"> This enables system operation where:</w:t>
      </w:r>
    </w:p>
    <w:p w14:paraId="6219DB10" w14:textId="62D5B86F" w:rsidR="00013D34" w:rsidRPr="003D5CB6" w:rsidRDefault="00013D34" w:rsidP="00A17A4E">
      <w:pPr>
        <w:numPr>
          <w:ilvl w:val="1"/>
          <w:numId w:val="28"/>
        </w:numPr>
        <w:jc w:val="both"/>
        <w:rPr>
          <w:lang w:eastAsia="x-none"/>
        </w:rPr>
      </w:pPr>
      <w:r w:rsidRPr="003D5CB6">
        <w:rPr>
          <w:lang w:eastAsia="x-none"/>
        </w:rPr>
        <w:t xml:space="preserve">DL Synchronization can be based </w:t>
      </w:r>
      <w:r w:rsidR="001F4F4F">
        <w:rPr>
          <w:lang w:eastAsia="x-none"/>
        </w:rPr>
        <w:t>on Pcell</w:t>
      </w:r>
      <w:r>
        <w:rPr>
          <w:lang w:eastAsia="x-none"/>
        </w:rPr>
        <w:t xml:space="preserve"> for all CC</w:t>
      </w:r>
      <w:r w:rsidRPr="003D5CB6">
        <w:rPr>
          <w:lang w:eastAsia="x-none"/>
        </w:rPr>
        <w:t xml:space="preserve">. </w:t>
      </w:r>
    </w:p>
    <w:p w14:paraId="14F5DACB" w14:textId="6F3B9BF6" w:rsidR="00013D34" w:rsidRDefault="00013D34" w:rsidP="00A17A4E">
      <w:pPr>
        <w:numPr>
          <w:ilvl w:val="1"/>
          <w:numId w:val="28"/>
        </w:numPr>
        <w:jc w:val="both"/>
        <w:rPr>
          <w:lang w:eastAsia="x-none"/>
        </w:rPr>
      </w:pPr>
      <w:r w:rsidRPr="003D5CB6">
        <w:rPr>
          <w:lang w:eastAsia="x-none"/>
        </w:rPr>
        <w:t>Beam management procedure</w:t>
      </w:r>
      <w:r>
        <w:rPr>
          <w:lang w:eastAsia="x-none"/>
        </w:rPr>
        <w:t xml:space="preserve">s are based on </w:t>
      </w:r>
      <w:r w:rsidR="001F4F4F">
        <w:rPr>
          <w:lang w:eastAsia="x-none"/>
        </w:rPr>
        <w:t>Pcell</w:t>
      </w:r>
      <w:r>
        <w:rPr>
          <w:lang w:eastAsia="x-none"/>
        </w:rPr>
        <w:t xml:space="preserve"> BRS/MRS and best b</w:t>
      </w:r>
      <w:r w:rsidRPr="003D5CB6">
        <w:rPr>
          <w:lang w:eastAsia="x-none"/>
        </w:rPr>
        <w:t xml:space="preserve">eam direction is same for all CC for given UE. </w:t>
      </w:r>
    </w:p>
    <w:p w14:paraId="36D764DB" w14:textId="6530B3C2" w:rsidR="00013D34" w:rsidRPr="003D5CB6" w:rsidRDefault="00013D34" w:rsidP="00A17A4E">
      <w:pPr>
        <w:numPr>
          <w:ilvl w:val="1"/>
          <w:numId w:val="28"/>
        </w:numPr>
        <w:jc w:val="both"/>
        <w:rPr>
          <w:lang w:eastAsia="x-none"/>
        </w:rPr>
      </w:pPr>
      <w:r>
        <w:rPr>
          <w:lang w:eastAsia="x-none"/>
        </w:rPr>
        <w:t xml:space="preserve">The RACH can be operating on </w:t>
      </w:r>
      <w:r w:rsidR="001F4F4F">
        <w:rPr>
          <w:lang w:eastAsia="x-none"/>
        </w:rPr>
        <w:t xml:space="preserve">Pcell </w:t>
      </w:r>
      <w:r>
        <w:rPr>
          <w:lang w:eastAsia="x-none"/>
        </w:rPr>
        <w:t>but additional RACH resources can be allocated to other CCs.</w:t>
      </w:r>
    </w:p>
    <w:p w14:paraId="0044E780" w14:textId="77777777" w:rsidR="00013D34" w:rsidRPr="003D5CB6" w:rsidRDefault="00013D34" w:rsidP="00A17A4E">
      <w:pPr>
        <w:numPr>
          <w:ilvl w:val="1"/>
          <w:numId w:val="28"/>
        </w:numPr>
        <w:jc w:val="both"/>
        <w:rPr>
          <w:lang w:eastAsia="x-none"/>
        </w:rPr>
      </w:pPr>
      <w:r>
        <w:rPr>
          <w:lang w:eastAsia="x-none"/>
        </w:rPr>
        <w:t>In e</w:t>
      </w:r>
      <w:r w:rsidRPr="003D5CB6">
        <w:rPr>
          <w:lang w:eastAsia="x-none"/>
        </w:rPr>
        <w:t>ach CC</w:t>
      </w:r>
      <w:r>
        <w:rPr>
          <w:lang w:eastAsia="x-none"/>
        </w:rPr>
        <w:t>s</w:t>
      </w:r>
      <w:r w:rsidRPr="003D5CB6">
        <w:rPr>
          <w:lang w:eastAsia="x-none"/>
        </w:rPr>
        <w:t xml:space="preserve"> separate DL control channel can be transmitted allowing independent link adaptation. </w:t>
      </w:r>
      <w:r>
        <w:rPr>
          <w:lang w:eastAsia="x-none"/>
        </w:rPr>
        <w:t>Utilization of cross carrier scheduling is not necessary.</w:t>
      </w:r>
    </w:p>
    <w:p w14:paraId="6E71C6FB" w14:textId="77777777" w:rsidR="00013D34" w:rsidRPr="003D5CB6" w:rsidRDefault="00013D34" w:rsidP="00A17A4E">
      <w:pPr>
        <w:numPr>
          <w:ilvl w:val="1"/>
          <w:numId w:val="28"/>
        </w:numPr>
        <w:jc w:val="both"/>
        <w:rPr>
          <w:lang w:eastAsia="x-none"/>
        </w:rPr>
      </w:pPr>
      <w:r w:rsidRPr="003D5CB6">
        <w:rPr>
          <w:lang w:eastAsia="x-none"/>
        </w:rPr>
        <w:t xml:space="preserve">UL Control channels can be </w:t>
      </w:r>
      <w:r>
        <w:rPr>
          <w:lang w:eastAsia="x-none"/>
        </w:rPr>
        <w:t xml:space="preserve">separate for each CC, or combined </w:t>
      </w:r>
      <w:r w:rsidRPr="003D5CB6">
        <w:rPr>
          <w:lang w:eastAsia="x-none"/>
        </w:rPr>
        <w:t xml:space="preserve">in one </w:t>
      </w:r>
      <w:r>
        <w:rPr>
          <w:lang w:eastAsia="x-none"/>
        </w:rPr>
        <w:t xml:space="preserve">to </w:t>
      </w:r>
      <w:r w:rsidRPr="003D5CB6">
        <w:rPr>
          <w:lang w:eastAsia="x-none"/>
        </w:rPr>
        <w:t>CC for single UE to improve UL coverage.</w:t>
      </w:r>
    </w:p>
    <w:p w14:paraId="1DEB6ED8" w14:textId="068DA486" w:rsidR="00013D34" w:rsidRPr="00034CBF" w:rsidRDefault="00013D34" w:rsidP="00A17A4E">
      <w:pPr>
        <w:jc w:val="both"/>
        <w:rPr>
          <w:b/>
          <w:lang w:eastAsia="x-none"/>
        </w:rPr>
      </w:pPr>
      <w:r w:rsidRPr="00034CBF">
        <w:rPr>
          <w:b/>
        </w:rPr>
        <w:t>Proposal</w:t>
      </w:r>
      <w:r w:rsidR="005E0B5B">
        <w:rPr>
          <w:b/>
        </w:rPr>
        <w:t>-</w:t>
      </w:r>
      <w:r w:rsidR="00461F88">
        <w:rPr>
          <w:b/>
        </w:rPr>
        <w:t>11</w:t>
      </w:r>
      <w:r w:rsidRPr="00034CBF">
        <w:rPr>
          <w:b/>
        </w:rPr>
        <w:t>: Support CA configurations</w:t>
      </w:r>
      <w:r>
        <w:rPr>
          <w:b/>
        </w:rPr>
        <w:t>,</w:t>
      </w:r>
      <w:r w:rsidRPr="00034CBF">
        <w:rPr>
          <w:b/>
        </w:rPr>
        <w:t xml:space="preserve"> where only single carrier is transmitting SS-blocks for downlink synchronization, RRM measurements and beam management actions. </w:t>
      </w:r>
    </w:p>
    <w:p w14:paraId="07D7C605" w14:textId="77777777" w:rsidR="00110500" w:rsidRPr="00013D34" w:rsidRDefault="00110500" w:rsidP="005A2DA3">
      <w:pPr>
        <w:rPr>
          <w:b/>
        </w:rPr>
      </w:pPr>
    </w:p>
    <w:bookmarkEnd w:id="4"/>
    <w:bookmarkEnd w:id="5"/>
    <w:bookmarkEnd w:id="6"/>
    <w:bookmarkEnd w:id="7"/>
    <w:p w14:paraId="0400714F" w14:textId="4BD21E47" w:rsidR="00110500" w:rsidRPr="00C23119" w:rsidRDefault="00013D34" w:rsidP="00110500">
      <w:pPr>
        <w:pStyle w:val="Heading1"/>
      </w:pPr>
      <w:r>
        <w:lastRenderedPageBreak/>
        <w:t>5</w:t>
      </w:r>
      <w:r w:rsidR="00110500" w:rsidRPr="00C23119">
        <w:tab/>
      </w:r>
      <w:r w:rsidR="00110500">
        <w:t>Conclusion</w:t>
      </w:r>
    </w:p>
    <w:p w14:paraId="6F5682BB" w14:textId="75B6AB31" w:rsidR="00292F88" w:rsidRDefault="000A7690" w:rsidP="003B0D15">
      <w:pPr>
        <w:jc w:val="both"/>
        <w:rPr>
          <w:lang w:eastAsia="x-none"/>
        </w:rPr>
      </w:pPr>
      <w:r w:rsidRPr="00CF6BFE">
        <w:rPr>
          <w:lang w:eastAsia="x-none"/>
        </w:rPr>
        <w:t xml:space="preserve">In this contribution, we have discussed </w:t>
      </w:r>
      <w:r w:rsidR="003B0D15">
        <w:rPr>
          <w:lang w:eastAsia="x-none"/>
        </w:rPr>
        <w:t>wide-band aspects of the NR and we have the following observations and proposals:</w:t>
      </w:r>
    </w:p>
    <w:p w14:paraId="0D8F7B29" w14:textId="77777777" w:rsidR="00CC7777" w:rsidRPr="00557B0B" w:rsidRDefault="00CC7777" w:rsidP="00CC7777">
      <w:pPr>
        <w:jc w:val="both"/>
        <w:rPr>
          <w:b/>
          <w:lang w:eastAsia="x-none"/>
        </w:rPr>
      </w:pPr>
      <w:r>
        <w:rPr>
          <w:b/>
          <w:lang w:eastAsia="x-none"/>
        </w:rPr>
        <w:t>Observation-1</w:t>
      </w:r>
      <w:r w:rsidRPr="00557B0B">
        <w:rPr>
          <w:b/>
          <w:lang w:eastAsia="x-none"/>
        </w:rPr>
        <w:t>: When a gNB operates simultaneously as wideband CC for some UEs and as a set of intra-band contiguous CCs with CA for other UEs</w:t>
      </w:r>
      <w:r>
        <w:rPr>
          <w:b/>
          <w:lang w:eastAsia="x-none"/>
        </w:rPr>
        <w:t>, all UEs operating on the wideband CC should be aware of wideband CC PRB grid.</w:t>
      </w:r>
    </w:p>
    <w:p w14:paraId="547480A0" w14:textId="77777777" w:rsidR="00CC7777" w:rsidRPr="00034CBF" w:rsidRDefault="00CC7777" w:rsidP="00CC7777">
      <w:pPr>
        <w:jc w:val="both"/>
        <w:rPr>
          <w:b/>
          <w:lang w:eastAsia="x-none"/>
        </w:rPr>
      </w:pPr>
      <w:r w:rsidRPr="00034CBF">
        <w:rPr>
          <w:b/>
        </w:rPr>
        <w:t>Proposa</w:t>
      </w:r>
      <w:r>
        <w:rPr>
          <w:b/>
        </w:rPr>
        <w:t>l-1</w:t>
      </w:r>
      <w:r w:rsidRPr="00034CBF">
        <w:rPr>
          <w:b/>
        </w:rPr>
        <w:t>:</w:t>
      </w:r>
      <w:r>
        <w:rPr>
          <w:b/>
        </w:rPr>
        <w:t xml:space="preserve"> PRB grid structure of a wideband CC can be informed to the UEs operating within the wideband CC by SIB. </w:t>
      </w:r>
    </w:p>
    <w:p w14:paraId="147764D3" w14:textId="77777777" w:rsidR="00CC7777" w:rsidRDefault="00CC7777" w:rsidP="00CC7777">
      <w:r w:rsidRPr="00C72E3B">
        <w:rPr>
          <w:b/>
        </w:rPr>
        <w:t>Proposal</w:t>
      </w:r>
      <w:r>
        <w:rPr>
          <w:b/>
        </w:rPr>
        <w:t>-2</w:t>
      </w:r>
      <w:r w:rsidRPr="00C72E3B">
        <w:rPr>
          <w:b/>
        </w:rPr>
        <w:t xml:space="preserve">: Consider DMRS on CSS as additional </w:t>
      </w:r>
      <w:r>
        <w:rPr>
          <w:b/>
        </w:rPr>
        <w:t>frequency and time tracking</w:t>
      </w:r>
      <w:r w:rsidRPr="00C72E3B">
        <w:rPr>
          <w:b/>
        </w:rPr>
        <w:t xml:space="preserve"> signal</w:t>
      </w:r>
      <w:r>
        <w:rPr>
          <w:b/>
        </w:rPr>
        <w:t>s in DL</w:t>
      </w:r>
      <w:r w:rsidRPr="00C72E3B">
        <w:rPr>
          <w:b/>
        </w:rPr>
        <w:t xml:space="preserve">.  </w:t>
      </w:r>
    </w:p>
    <w:p w14:paraId="4363BF4E" w14:textId="77777777" w:rsidR="00CC7777" w:rsidRPr="001859F8" w:rsidRDefault="00CC7777" w:rsidP="00CC7777">
      <w:pPr>
        <w:jc w:val="both"/>
        <w:rPr>
          <w:b/>
        </w:rPr>
      </w:pPr>
      <w:r w:rsidRPr="001859F8">
        <w:rPr>
          <w:b/>
        </w:rPr>
        <w:t>Proposal</w:t>
      </w:r>
      <w:r>
        <w:rPr>
          <w:b/>
        </w:rPr>
        <w:t>-3</w:t>
      </w:r>
      <w:r w:rsidRPr="001859F8">
        <w:rPr>
          <w:b/>
        </w:rPr>
        <w:t>: The DMRS scrambling sequence is defined per PRB grid structure of a wideband CC</w:t>
      </w:r>
    </w:p>
    <w:p w14:paraId="64AEE634" w14:textId="77777777" w:rsidR="00CC7777" w:rsidRPr="001859F8" w:rsidRDefault="00CC7777" w:rsidP="00CC7777">
      <w:pPr>
        <w:jc w:val="both"/>
        <w:rPr>
          <w:b/>
        </w:rPr>
      </w:pPr>
      <w:r w:rsidRPr="001859F8">
        <w:rPr>
          <w:b/>
        </w:rPr>
        <w:t>Proposal</w:t>
      </w:r>
      <w:r>
        <w:rPr>
          <w:b/>
        </w:rPr>
        <w:t>-4</w:t>
      </w:r>
      <w:r w:rsidRPr="001859F8">
        <w:rPr>
          <w:b/>
        </w:rPr>
        <w:t>: The sub-bands are defined per PRB grid structure of a wideband CC.</w:t>
      </w:r>
    </w:p>
    <w:p w14:paraId="24C2550C" w14:textId="77777777" w:rsidR="00CC7777" w:rsidRPr="007549A3" w:rsidRDefault="00CC7777" w:rsidP="00CC7777">
      <w:pPr>
        <w:jc w:val="both"/>
        <w:rPr>
          <w:b/>
        </w:rPr>
      </w:pPr>
      <w:r w:rsidRPr="007549A3">
        <w:rPr>
          <w:b/>
        </w:rPr>
        <w:t>Proposal</w:t>
      </w:r>
      <w:r>
        <w:rPr>
          <w:b/>
        </w:rPr>
        <w:t>-5</w:t>
      </w:r>
      <w:r w:rsidRPr="007549A3">
        <w:rPr>
          <w:b/>
        </w:rPr>
        <w:t>: From a UE point of view, only single numerology at a given time on a single carrier is supported</w:t>
      </w:r>
      <w:r>
        <w:rPr>
          <w:b/>
        </w:rPr>
        <w:t>.</w:t>
      </w:r>
    </w:p>
    <w:p w14:paraId="4E458660" w14:textId="77777777" w:rsidR="00CC7777" w:rsidRPr="007549A3" w:rsidRDefault="00CC7777" w:rsidP="00CC7777">
      <w:pPr>
        <w:jc w:val="both"/>
        <w:rPr>
          <w:b/>
        </w:rPr>
      </w:pPr>
      <w:r w:rsidRPr="007549A3">
        <w:rPr>
          <w:b/>
        </w:rPr>
        <w:t>Proposal</w:t>
      </w:r>
      <w:r>
        <w:rPr>
          <w:b/>
        </w:rPr>
        <w:t>-6</w:t>
      </w:r>
      <w:r w:rsidRPr="007549A3">
        <w:rPr>
          <w:b/>
        </w:rPr>
        <w:t>: Further study whether configured band-part A and band-</w:t>
      </w:r>
      <w:r>
        <w:rPr>
          <w:b/>
        </w:rPr>
        <w:t xml:space="preserve">part </w:t>
      </w:r>
      <w:r w:rsidRPr="007549A3">
        <w:rPr>
          <w:b/>
        </w:rPr>
        <w:t>B can be of a different numerology</w:t>
      </w:r>
      <w:r>
        <w:rPr>
          <w:b/>
        </w:rPr>
        <w:t xml:space="preserve"> on a single carrier</w:t>
      </w:r>
      <w:r w:rsidRPr="007549A3">
        <w:rPr>
          <w:b/>
        </w:rPr>
        <w:t>.</w:t>
      </w:r>
    </w:p>
    <w:p w14:paraId="5C40E29F" w14:textId="77777777" w:rsidR="00CC7777" w:rsidRDefault="00CC7777" w:rsidP="00CC7777">
      <w:pPr>
        <w:jc w:val="both"/>
        <w:rPr>
          <w:b/>
        </w:rPr>
      </w:pPr>
      <w:r w:rsidRPr="007549A3">
        <w:rPr>
          <w:b/>
        </w:rPr>
        <w:t>Proposal</w:t>
      </w:r>
      <w:r>
        <w:rPr>
          <w:b/>
        </w:rPr>
        <w:t>-7</w:t>
      </w:r>
      <w:r w:rsidRPr="007549A3">
        <w:rPr>
          <w:b/>
        </w:rPr>
        <w:t xml:space="preserve">: </w:t>
      </w:r>
      <w:r>
        <w:rPr>
          <w:b/>
        </w:rPr>
        <w:t>Default BW indicated (by e.g. MIB) and at least two configured BW-parts are supported.</w:t>
      </w:r>
    </w:p>
    <w:p w14:paraId="4042CE1F" w14:textId="77777777" w:rsidR="00CC7777" w:rsidRPr="00FE2EE0" w:rsidRDefault="00CC7777" w:rsidP="00CC7777">
      <w:pPr>
        <w:pStyle w:val="ListParagraph"/>
        <w:numPr>
          <w:ilvl w:val="0"/>
          <w:numId w:val="50"/>
        </w:numPr>
        <w:jc w:val="both"/>
        <w:rPr>
          <w:b/>
        </w:rPr>
      </w:pPr>
      <w:r w:rsidRPr="00FE2EE0">
        <w:rPr>
          <w:b/>
        </w:rPr>
        <w:t>FFS o</w:t>
      </w:r>
      <w:bookmarkStart w:id="10" w:name="_GoBack"/>
      <w:bookmarkEnd w:id="10"/>
      <w:r w:rsidRPr="00FE2EE0">
        <w:rPr>
          <w:b/>
        </w:rPr>
        <w:t>n the maximum number of BW parts that can be configured to a UE.</w:t>
      </w:r>
      <w:r w:rsidRPr="00FE2EE0">
        <w:rPr>
          <w:b/>
        </w:rPr>
        <w:tab/>
      </w:r>
    </w:p>
    <w:p w14:paraId="3E73FB24" w14:textId="77777777" w:rsidR="00CC7777" w:rsidRDefault="00CC7777" w:rsidP="00CC7777">
      <w:pPr>
        <w:jc w:val="both"/>
        <w:rPr>
          <w:b/>
        </w:rPr>
      </w:pPr>
      <w:r w:rsidRPr="006D364E">
        <w:rPr>
          <w:b/>
        </w:rPr>
        <w:t>Proposal</w:t>
      </w:r>
      <w:r>
        <w:rPr>
          <w:b/>
        </w:rPr>
        <w:t>-8</w:t>
      </w:r>
      <w:r w:rsidRPr="006D364E">
        <w:rPr>
          <w:b/>
        </w:rPr>
        <w:t xml:space="preserve">: The RA field </w:t>
      </w:r>
      <w:r>
        <w:rPr>
          <w:b/>
        </w:rPr>
        <w:t xml:space="preserve">in DCI </w:t>
      </w:r>
      <w:r w:rsidRPr="006D364E">
        <w:rPr>
          <w:b/>
        </w:rPr>
        <w:t xml:space="preserve">scheduling a configured band-part is </w:t>
      </w:r>
      <w:r>
        <w:rPr>
          <w:b/>
        </w:rPr>
        <w:t xml:space="preserve">always </w:t>
      </w:r>
      <w:r w:rsidRPr="006D364E">
        <w:rPr>
          <w:b/>
        </w:rPr>
        <w:t xml:space="preserve">based on </w:t>
      </w:r>
      <w:r>
        <w:rPr>
          <w:b/>
        </w:rPr>
        <w:t xml:space="preserve">full </w:t>
      </w:r>
      <w:r w:rsidRPr="006D364E">
        <w:rPr>
          <w:b/>
        </w:rPr>
        <w:t>wideband CC</w:t>
      </w:r>
      <w:r>
        <w:rPr>
          <w:b/>
        </w:rPr>
        <w:t xml:space="preserve"> RB grid</w:t>
      </w:r>
      <w:r w:rsidRPr="006D364E">
        <w:rPr>
          <w:b/>
        </w:rPr>
        <w:t xml:space="preserve">.   </w:t>
      </w:r>
    </w:p>
    <w:p w14:paraId="1E48B340" w14:textId="09312C0F" w:rsidR="00CC7777" w:rsidRDefault="00CC7777" w:rsidP="00CC7777">
      <w:pPr>
        <w:jc w:val="both"/>
        <w:rPr>
          <w:b/>
        </w:rPr>
      </w:pPr>
      <w:r w:rsidRPr="001859F8">
        <w:rPr>
          <w:b/>
        </w:rPr>
        <w:t>Proposal</w:t>
      </w:r>
      <w:r>
        <w:rPr>
          <w:b/>
        </w:rPr>
        <w:t>-9</w:t>
      </w:r>
      <w:r w:rsidRPr="001859F8">
        <w:rPr>
          <w:b/>
        </w:rPr>
        <w:t xml:space="preserve">: The </w:t>
      </w:r>
      <w:r>
        <w:rPr>
          <w:b/>
        </w:rPr>
        <w:t xml:space="preserve">DL </w:t>
      </w:r>
      <w:r w:rsidRPr="001859F8">
        <w:rPr>
          <w:b/>
        </w:rPr>
        <w:t>DMRS scrambling sequence</w:t>
      </w:r>
      <w:r>
        <w:rPr>
          <w:b/>
        </w:rPr>
        <w:t xml:space="preserve"> used within a band-part</w:t>
      </w:r>
      <w:r w:rsidRPr="001859F8">
        <w:rPr>
          <w:b/>
        </w:rPr>
        <w:t xml:space="preserve"> is defined per PRB grid structure of </w:t>
      </w:r>
      <w:r>
        <w:rPr>
          <w:b/>
        </w:rPr>
        <w:t>the</w:t>
      </w:r>
      <w:r w:rsidRPr="001859F8">
        <w:rPr>
          <w:b/>
        </w:rPr>
        <w:t xml:space="preserve"> wideband CC</w:t>
      </w:r>
      <w:r>
        <w:rPr>
          <w:b/>
        </w:rPr>
        <w:t>.</w:t>
      </w:r>
    </w:p>
    <w:p w14:paraId="66116A9A" w14:textId="77777777" w:rsidR="00CC7777" w:rsidRPr="001859F8" w:rsidRDefault="00CC7777" w:rsidP="00CC7777">
      <w:pPr>
        <w:rPr>
          <w:b/>
        </w:rPr>
      </w:pPr>
      <w:r w:rsidRPr="001859F8">
        <w:rPr>
          <w:b/>
        </w:rPr>
        <w:t>Proposal</w:t>
      </w:r>
      <w:r>
        <w:rPr>
          <w:b/>
        </w:rPr>
        <w:t>-10</w:t>
      </w:r>
      <w:r w:rsidRPr="001859F8">
        <w:rPr>
          <w:b/>
        </w:rPr>
        <w:t xml:space="preserve">: </w:t>
      </w:r>
      <w:r>
        <w:rPr>
          <w:b/>
        </w:rPr>
        <w:t xml:space="preserve">A UE operating on a band-part reports CSI for the </w:t>
      </w:r>
      <w:r w:rsidRPr="001859F8">
        <w:rPr>
          <w:b/>
        </w:rPr>
        <w:t>sub-bands</w:t>
      </w:r>
      <w:r>
        <w:rPr>
          <w:b/>
        </w:rPr>
        <w:t>, defined by the wideband CC, overlapping the configured band-part.</w:t>
      </w:r>
    </w:p>
    <w:p w14:paraId="4533734E" w14:textId="77777777" w:rsidR="00CC7777" w:rsidRPr="00034CBF" w:rsidRDefault="00CC7777" w:rsidP="00CC7777">
      <w:pPr>
        <w:jc w:val="both"/>
        <w:rPr>
          <w:b/>
          <w:lang w:eastAsia="x-none"/>
        </w:rPr>
      </w:pPr>
      <w:r w:rsidRPr="00034CBF">
        <w:rPr>
          <w:b/>
        </w:rPr>
        <w:t>Proposal</w:t>
      </w:r>
      <w:r>
        <w:rPr>
          <w:b/>
        </w:rPr>
        <w:t>-11</w:t>
      </w:r>
      <w:r w:rsidRPr="00034CBF">
        <w:rPr>
          <w:b/>
        </w:rPr>
        <w:t>: Support CA configurations</w:t>
      </w:r>
      <w:r>
        <w:rPr>
          <w:b/>
        </w:rPr>
        <w:t>,</w:t>
      </w:r>
      <w:r w:rsidRPr="00034CBF">
        <w:rPr>
          <w:b/>
        </w:rPr>
        <w:t xml:space="preserve"> where only single carrier is transmitting SS-blocks for downlink synchronization, RRM measurements and beam management actions. </w:t>
      </w:r>
    </w:p>
    <w:p w14:paraId="7D8C23B1" w14:textId="2D3F4CED" w:rsidR="00292F88" w:rsidRDefault="00292F88" w:rsidP="00292F88">
      <w:pPr>
        <w:pStyle w:val="B1"/>
        <w:ind w:left="0" w:firstLine="0"/>
        <w:jc w:val="both"/>
      </w:pPr>
    </w:p>
    <w:p w14:paraId="3AAF9AB6" w14:textId="6839F87E" w:rsidR="0032713B" w:rsidRPr="00C23119" w:rsidRDefault="0032713B" w:rsidP="00A17A4E">
      <w:pPr>
        <w:keepNext/>
        <w:keepLines/>
        <w:pBdr>
          <w:top w:val="single" w:sz="12" w:space="0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C23119">
        <w:rPr>
          <w:rFonts w:ascii="Arial" w:hAnsi="Arial"/>
          <w:sz w:val="36"/>
        </w:rPr>
        <w:t>References</w:t>
      </w:r>
    </w:p>
    <w:p w14:paraId="145867EB" w14:textId="634AE038" w:rsidR="00013369" w:rsidRDefault="00E74D39" w:rsidP="00E74D39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bookmarkStart w:id="11" w:name="_Ref449465801"/>
      <w:bookmarkStart w:id="12" w:name="_Ref477706555"/>
      <w:r w:rsidRPr="00A17A4E">
        <w:rPr>
          <w:rFonts w:ascii="Times New Roman" w:hAnsi="Times New Roman"/>
          <w:sz w:val="20"/>
        </w:rPr>
        <w:t>RP-170847</w:t>
      </w:r>
      <w:r w:rsidR="000F1ADA" w:rsidRPr="00A17A4E">
        <w:rPr>
          <w:rFonts w:ascii="Times New Roman" w:hAnsi="Times New Roman"/>
          <w:sz w:val="20"/>
        </w:rPr>
        <w:t xml:space="preserve">, </w:t>
      </w:r>
      <w:r w:rsidR="005A2DA3" w:rsidRPr="00A17A4E">
        <w:rPr>
          <w:rFonts w:ascii="Times New Roman" w:hAnsi="Times New Roman"/>
          <w:sz w:val="20"/>
        </w:rPr>
        <w:t>“</w:t>
      </w:r>
      <w:r w:rsidRPr="00A17A4E">
        <w:rPr>
          <w:rFonts w:ascii="Times New Roman" w:hAnsi="Times New Roman"/>
          <w:sz w:val="20"/>
        </w:rPr>
        <w:t>New WID on New Radio Access Technology</w:t>
      </w:r>
      <w:r w:rsidR="00F96885" w:rsidRPr="00A17A4E">
        <w:rPr>
          <w:rFonts w:ascii="Times New Roman" w:hAnsi="Times New Roman"/>
          <w:sz w:val="20"/>
        </w:rPr>
        <w:t xml:space="preserve">”, </w:t>
      </w:r>
      <w:r w:rsidRPr="00A17A4E">
        <w:rPr>
          <w:rFonts w:ascii="Times New Roman" w:hAnsi="Times New Roman"/>
          <w:sz w:val="20"/>
        </w:rPr>
        <w:t>NTT DOCOMO, INC., RAN 75</w:t>
      </w:r>
      <w:r w:rsidR="00F96885" w:rsidRPr="00A17A4E">
        <w:rPr>
          <w:rFonts w:ascii="Times New Roman" w:hAnsi="Times New Roman"/>
          <w:sz w:val="20"/>
        </w:rPr>
        <w:t xml:space="preserve">, </w:t>
      </w:r>
      <w:r w:rsidRPr="00A17A4E">
        <w:rPr>
          <w:rFonts w:ascii="Times New Roman" w:hAnsi="Times New Roman"/>
          <w:sz w:val="20"/>
        </w:rPr>
        <w:t>Dubrovnik</w:t>
      </w:r>
      <w:r w:rsidR="00F96885" w:rsidRPr="00A17A4E">
        <w:rPr>
          <w:rFonts w:ascii="Times New Roman" w:hAnsi="Times New Roman"/>
          <w:sz w:val="20"/>
        </w:rPr>
        <w:t xml:space="preserve">, </w:t>
      </w:r>
      <w:r w:rsidRPr="00A17A4E">
        <w:rPr>
          <w:rFonts w:ascii="Times New Roman" w:hAnsi="Times New Roman"/>
          <w:sz w:val="20"/>
        </w:rPr>
        <w:t>Cro</w:t>
      </w:r>
      <w:r w:rsidR="0066048A" w:rsidRPr="00A17A4E">
        <w:rPr>
          <w:rFonts w:ascii="Times New Roman" w:hAnsi="Times New Roman"/>
          <w:sz w:val="20"/>
        </w:rPr>
        <w:t>a</w:t>
      </w:r>
      <w:r w:rsidRPr="00A17A4E">
        <w:rPr>
          <w:rFonts w:ascii="Times New Roman" w:hAnsi="Times New Roman"/>
          <w:sz w:val="20"/>
        </w:rPr>
        <w:t>tia</w:t>
      </w:r>
      <w:r w:rsidR="00F96885" w:rsidRPr="00A17A4E">
        <w:rPr>
          <w:rFonts w:ascii="Times New Roman" w:hAnsi="Times New Roman"/>
          <w:sz w:val="20"/>
        </w:rPr>
        <w:t xml:space="preserve">, </w:t>
      </w:r>
      <w:bookmarkEnd w:id="11"/>
      <w:r w:rsidRPr="00A17A4E">
        <w:rPr>
          <w:rFonts w:ascii="Times New Roman" w:hAnsi="Times New Roman"/>
          <w:sz w:val="20"/>
        </w:rPr>
        <w:t>March 6 - 9, 2017</w:t>
      </w:r>
      <w:bookmarkEnd w:id="12"/>
    </w:p>
    <w:p w14:paraId="4A889D22" w14:textId="3C369350" w:rsidR="00086268" w:rsidRPr="00086268" w:rsidRDefault="00461F88" w:rsidP="00461F88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bookmarkStart w:id="13" w:name="_Ref481744111"/>
      <w:r>
        <w:rPr>
          <w:rFonts w:ascii="Times New Roman" w:hAnsi="Times New Roman"/>
          <w:sz w:val="20"/>
        </w:rPr>
        <w:t>R1</w:t>
      </w:r>
      <w:r w:rsidR="00086268" w:rsidRPr="00086268">
        <w:rPr>
          <w:rFonts w:ascii="Times New Roman" w:hAnsi="Times New Roman"/>
          <w:sz w:val="20"/>
        </w:rPr>
        <w:t>-170</w:t>
      </w:r>
      <w:r>
        <w:rPr>
          <w:rFonts w:ascii="Times New Roman" w:hAnsi="Times New Roman"/>
          <w:sz w:val="20"/>
        </w:rPr>
        <w:t>8507</w:t>
      </w:r>
      <w:r w:rsidR="00086268" w:rsidRPr="00086268">
        <w:rPr>
          <w:rFonts w:ascii="Times New Roman" w:hAnsi="Times New Roman"/>
          <w:sz w:val="20"/>
        </w:rPr>
        <w:t>, “</w:t>
      </w:r>
      <w:r w:rsidRPr="00461F88">
        <w:rPr>
          <w:rFonts w:ascii="Times New Roman" w:hAnsi="Times New Roman"/>
          <w:sz w:val="20"/>
        </w:rPr>
        <w:t>On the usage of PDCCH DMRS as a complementary synchronization signal in DL</w:t>
      </w:r>
      <w:r w:rsidR="00086268" w:rsidRPr="00086268">
        <w:rPr>
          <w:rFonts w:ascii="Times New Roman" w:hAnsi="Times New Roman"/>
          <w:sz w:val="20"/>
        </w:rPr>
        <w:t xml:space="preserve">”, </w:t>
      </w:r>
      <w:r w:rsidRPr="00461F88">
        <w:rPr>
          <w:rFonts w:ascii="Times New Roman" w:hAnsi="Times New Roman"/>
          <w:sz w:val="20"/>
        </w:rPr>
        <w:t>Nokia, Alcatel-Lucent Shanghai Bell</w:t>
      </w:r>
      <w:r w:rsidR="00086268" w:rsidRPr="00086268">
        <w:rPr>
          <w:rFonts w:ascii="Times New Roman" w:hAnsi="Times New Roman"/>
          <w:sz w:val="20"/>
        </w:rPr>
        <w:t>, RAN</w:t>
      </w:r>
      <w:r>
        <w:rPr>
          <w:rFonts w:ascii="Times New Roman" w:hAnsi="Times New Roman"/>
          <w:sz w:val="20"/>
        </w:rPr>
        <w:t>1</w:t>
      </w:r>
      <w:r w:rsidR="00086268" w:rsidRPr="00086268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#89</w:t>
      </w:r>
      <w:r w:rsidR="00086268" w:rsidRPr="00086268"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/>
          <w:sz w:val="20"/>
        </w:rPr>
        <w:t>Hangzhou</w:t>
      </w:r>
      <w:r w:rsidR="00086268" w:rsidRPr="00086268"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/>
          <w:sz w:val="20"/>
        </w:rPr>
        <w:t>China</w:t>
      </w:r>
      <w:r w:rsidR="00086268" w:rsidRPr="00086268"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/>
          <w:sz w:val="20"/>
        </w:rPr>
        <w:t>May 15-19</w:t>
      </w:r>
      <w:r w:rsidR="00086268" w:rsidRPr="00086268">
        <w:rPr>
          <w:rFonts w:ascii="Times New Roman" w:hAnsi="Times New Roman"/>
          <w:sz w:val="20"/>
        </w:rPr>
        <w:t>, 2017</w:t>
      </w:r>
      <w:bookmarkEnd w:id="13"/>
    </w:p>
    <w:p w14:paraId="1E975540" w14:textId="77777777" w:rsidR="00DB4547" w:rsidRPr="00C23119" w:rsidRDefault="00DB4547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noProof w:val="0"/>
        </w:rPr>
      </w:pPr>
    </w:p>
    <w:sectPr w:rsidR="00DB4547" w:rsidRPr="00C23119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7EE13" w14:textId="77777777" w:rsidR="00BE556B" w:rsidRDefault="00BE556B">
      <w:r>
        <w:separator/>
      </w:r>
    </w:p>
  </w:endnote>
  <w:endnote w:type="continuationSeparator" w:id="0">
    <w:p w14:paraId="79953113" w14:textId="77777777" w:rsidR="00BE556B" w:rsidRDefault="00BE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B8723" w14:textId="77777777" w:rsidR="00BE556B" w:rsidRDefault="00BE556B">
      <w:r>
        <w:separator/>
      </w:r>
    </w:p>
  </w:footnote>
  <w:footnote w:type="continuationSeparator" w:id="0">
    <w:p w14:paraId="3391EE43" w14:textId="77777777" w:rsidR="00BE556B" w:rsidRDefault="00BE5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040A"/>
    <w:multiLevelType w:val="hybridMultilevel"/>
    <w:tmpl w:val="27ECDC70"/>
    <w:lvl w:ilvl="0" w:tplc="4E4C3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9411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67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6C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00E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490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90B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E0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41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8676E4F6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59379D"/>
    <w:multiLevelType w:val="hybridMultilevel"/>
    <w:tmpl w:val="8C226808"/>
    <w:lvl w:ilvl="0" w:tplc="8946B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7AD9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ADA12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389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6B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30F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485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F25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E62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394A39"/>
    <w:multiLevelType w:val="hybridMultilevel"/>
    <w:tmpl w:val="7DBACB0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78623D"/>
    <w:multiLevelType w:val="multilevel"/>
    <w:tmpl w:val="BC28C96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C7629B2"/>
    <w:multiLevelType w:val="hybridMultilevel"/>
    <w:tmpl w:val="7B502A22"/>
    <w:lvl w:ilvl="0" w:tplc="BEA44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A45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46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AA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7A8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2C4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5E8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4A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363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E9C1E9E"/>
    <w:multiLevelType w:val="hybridMultilevel"/>
    <w:tmpl w:val="75FA5734"/>
    <w:lvl w:ilvl="0" w:tplc="A8485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C5182"/>
    <w:multiLevelType w:val="multilevel"/>
    <w:tmpl w:val="0226A4D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D7954EE"/>
    <w:multiLevelType w:val="hybridMultilevel"/>
    <w:tmpl w:val="E92A9944"/>
    <w:lvl w:ilvl="0" w:tplc="040B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1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FB272A"/>
    <w:multiLevelType w:val="hybridMultilevel"/>
    <w:tmpl w:val="47D4EB1E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A17288"/>
    <w:multiLevelType w:val="hybridMultilevel"/>
    <w:tmpl w:val="2EFA719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C0F57"/>
    <w:multiLevelType w:val="hybridMultilevel"/>
    <w:tmpl w:val="58ECEF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0266B"/>
    <w:multiLevelType w:val="hybridMultilevel"/>
    <w:tmpl w:val="06680986"/>
    <w:lvl w:ilvl="0" w:tplc="C6121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270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A9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8A9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7A82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669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F29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029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50F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1569A7"/>
    <w:multiLevelType w:val="hybridMultilevel"/>
    <w:tmpl w:val="FF0E454A"/>
    <w:lvl w:ilvl="0" w:tplc="A8485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3C8E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A7C490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C2A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520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F8C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AA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407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683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F256974"/>
    <w:multiLevelType w:val="hybridMultilevel"/>
    <w:tmpl w:val="BBE825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684E2D"/>
    <w:multiLevelType w:val="hybridMultilevel"/>
    <w:tmpl w:val="B86812A2"/>
    <w:lvl w:ilvl="0" w:tplc="B64053FE">
      <w:start w:val="1"/>
      <w:numFmt w:val="upperLetter"/>
      <w:lvlText w:val="%1)"/>
      <w:lvlJc w:val="left"/>
      <w:pPr>
        <w:ind w:left="720" w:hanging="360"/>
      </w:pPr>
      <w:rPr>
        <w:rFonts w:ascii="Arial" w:eastAsia="ヒラギノ角ゴ Pro W3" w:hAnsi="Arial" w:cs="ヒラギノ角ゴ Pro W3" w:hint="default"/>
        <w:color w:val="000000" w:themeColor="text1"/>
        <w:sz w:val="16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44764B"/>
    <w:multiLevelType w:val="hybridMultilevel"/>
    <w:tmpl w:val="B498DEF4"/>
    <w:lvl w:ilvl="0" w:tplc="D7486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166B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08299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68D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A49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6A6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669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9C1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C4D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E344CF"/>
    <w:multiLevelType w:val="hybridMultilevel"/>
    <w:tmpl w:val="117627AE"/>
    <w:lvl w:ilvl="0" w:tplc="A470D51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10E71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E40E2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26FE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2A4B9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C845C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2E390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5AE93E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0C431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6E5376B"/>
    <w:multiLevelType w:val="hybridMultilevel"/>
    <w:tmpl w:val="85E41062"/>
    <w:lvl w:ilvl="0" w:tplc="F79EE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6FF14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A323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7E2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ECF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47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E73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D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60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0634CE0"/>
    <w:multiLevelType w:val="hybridMultilevel"/>
    <w:tmpl w:val="038ED692"/>
    <w:lvl w:ilvl="0" w:tplc="60922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AC04B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7D6B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2C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6AB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C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F0A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A1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7209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4566092"/>
    <w:multiLevelType w:val="hybridMultilevel"/>
    <w:tmpl w:val="232A8BF2"/>
    <w:lvl w:ilvl="0" w:tplc="5EDEB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024DB6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7440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04E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23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C3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62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502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8C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5A87B42"/>
    <w:multiLevelType w:val="hybridMultilevel"/>
    <w:tmpl w:val="DFCE7AFA"/>
    <w:lvl w:ilvl="0" w:tplc="34A2A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020C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50DD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2B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745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025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5A85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09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C4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CA87EBA"/>
    <w:multiLevelType w:val="hybridMultilevel"/>
    <w:tmpl w:val="DC9AA2DE"/>
    <w:lvl w:ilvl="0" w:tplc="BE4C0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DEA0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28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FA8E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C09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0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50D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823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068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CBB6EB8"/>
    <w:multiLevelType w:val="hybridMultilevel"/>
    <w:tmpl w:val="D39E04D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12F2F3A"/>
    <w:multiLevelType w:val="hybridMultilevel"/>
    <w:tmpl w:val="F982BD66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6" w15:restartNumberingAfterBreak="0">
    <w:nsid w:val="56EF696E"/>
    <w:multiLevelType w:val="hybridMultilevel"/>
    <w:tmpl w:val="A0426AC4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B6495"/>
    <w:multiLevelType w:val="hybridMultilevel"/>
    <w:tmpl w:val="16AC34F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CD08F2"/>
    <w:multiLevelType w:val="hybridMultilevel"/>
    <w:tmpl w:val="B058BC32"/>
    <w:lvl w:ilvl="0" w:tplc="77A4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C9C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C5A2C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D05E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0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CAD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4F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6B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64D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5E2A4707"/>
    <w:multiLevelType w:val="hybridMultilevel"/>
    <w:tmpl w:val="BB509A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1F55064"/>
    <w:multiLevelType w:val="hybridMultilevel"/>
    <w:tmpl w:val="C3E48C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F66327"/>
    <w:multiLevelType w:val="hybridMultilevel"/>
    <w:tmpl w:val="5A8E5988"/>
    <w:lvl w:ilvl="0" w:tplc="A848573E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739C0061"/>
    <w:multiLevelType w:val="hybridMultilevel"/>
    <w:tmpl w:val="65DAC978"/>
    <w:lvl w:ilvl="0" w:tplc="8890A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07C7C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C701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A80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89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6C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43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F041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480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6"/>
  </w:num>
  <w:num w:numId="4">
    <w:abstractNumId w:val="45"/>
  </w:num>
  <w:num w:numId="5">
    <w:abstractNumId w:val="48"/>
  </w:num>
  <w:num w:numId="6">
    <w:abstractNumId w:val="40"/>
  </w:num>
  <w:num w:numId="7">
    <w:abstractNumId w:val="11"/>
  </w:num>
  <w:num w:numId="8">
    <w:abstractNumId w:val="23"/>
  </w:num>
  <w:num w:numId="9">
    <w:abstractNumId w:val="35"/>
  </w:num>
  <w:num w:numId="10">
    <w:abstractNumId w:val="35"/>
    <w:lvlOverride w:ilvl="0">
      <w:startOverride w:val="1"/>
    </w:lvlOverride>
  </w:num>
  <w:num w:numId="11">
    <w:abstractNumId w:val="44"/>
  </w:num>
  <w:num w:numId="12">
    <w:abstractNumId w:val="34"/>
  </w:num>
  <w:num w:numId="13">
    <w:abstractNumId w:val="24"/>
  </w:num>
  <w:num w:numId="14">
    <w:abstractNumId w:val="39"/>
  </w:num>
  <w:num w:numId="15">
    <w:abstractNumId w:val="25"/>
  </w:num>
  <w:num w:numId="16">
    <w:abstractNumId w:val="42"/>
  </w:num>
  <w:num w:numId="17">
    <w:abstractNumId w:val="27"/>
  </w:num>
  <w:num w:numId="18">
    <w:abstractNumId w:val="1"/>
  </w:num>
  <w:num w:numId="19">
    <w:abstractNumId w:val="47"/>
  </w:num>
  <w:num w:numId="20">
    <w:abstractNumId w:val="22"/>
  </w:num>
  <w:num w:numId="21">
    <w:abstractNumId w:val="29"/>
  </w:num>
  <w:num w:numId="22">
    <w:abstractNumId w:val="28"/>
  </w:num>
  <w:num w:numId="23">
    <w:abstractNumId w:val="21"/>
  </w:num>
  <w:num w:numId="24">
    <w:abstractNumId w:val="20"/>
  </w:num>
  <w:num w:numId="25">
    <w:abstractNumId w:val="2"/>
  </w:num>
  <w:num w:numId="26">
    <w:abstractNumId w:val="9"/>
  </w:num>
  <w:num w:numId="27">
    <w:abstractNumId w:val="38"/>
  </w:num>
  <w:num w:numId="28">
    <w:abstractNumId w:val="17"/>
  </w:num>
  <w:num w:numId="29">
    <w:abstractNumId w:val="0"/>
  </w:num>
  <w:num w:numId="30">
    <w:abstractNumId w:val="5"/>
  </w:num>
  <w:num w:numId="31">
    <w:abstractNumId w:val="46"/>
  </w:num>
  <w:num w:numId="32">
    <w:abstractNumId w:val="8"/>
  </w:num>
  <w:num w:numId="33">
    <w:abstractNumId w:val="6"/>
  </w:num>
  <w:num w:numId="34">
    <w:abstractNumId w:val="18"/>
  </w:num>
  <w:num w:numId="35">
    <w:abstractNumId w:val="15"/>
  </w:num>
  <w:num w:numId="36">
    <w:abstractNumId w:val="4"/>
  </w:num>
  <w:num w:numId="37">
    <w:abstractNumId w:val="30"/>
  </w:num>
  <w:num w:numId="38">
    <w:abstractNumId w:val="12"/>
  </w:num>
  <w:num w:numId="39">
    <w:abstractNumId w:val="32"/>
  </w:num>
  <w:num w:numId="40">
    <w:abstractNumId w:val="19"/>
  </w:num>
  <w:num w:numId="41">
    <w:abstractNumId w:val="37"/>
  </w:num>
  <w:num w:numId="42">
    <w:abstractNumId w:val="43"/>
  </w:num>
  <w:num w:numId="43">
    <w:abstractNumId w:val="10"/>
  </w:num>
  <w:num w:numId="44">
    <w:abstractNumId w:val="33"/>
  </w:num>
  <w:num w:numId="45">
    <w:abstractNumId w:val="16"/>
  </w:num>
  <w:num w:numId="46">
    <w:abstractNumId w:val="7"/>
  </w:num>
  <w:num w:numId="47">
    <w:abstractNumId w:val="31"/>
  </w:num>
  <w:num w:numId="48">
    <w:abstractNumId w:val="14"/>
  </w:num>
  <w:num w:numId="49">
    <w:abstractNumId w:val="36"/>
  </w:num>
  <w:num w:numId="50">
    <w:abstractNumId w:val="4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59C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07F4F"/>
    <w:rsid w:val="0001010B"/>
    <w:rsid w:val="000109A5"/>
    <w:rsid w:val="00011360"/>
    <w:rsid w:val="0001170C"/>
    <w:rsid w:val="00011766"/>
    <w:rsid w:val="00011C5F"/>
    <w:rsid w:val="0001245C"/>
    <w:rsid w:val="00013369"/>
    <w:rsid w:val="00013D34"/>
    <w:rsid w:val="000144F8"/>
    <w:rsid w:val="00014945"/>
    <w:rsid w:val="00014A49"/>
    <w:rsid w:val="0001541B"/>
    <w:rsid w:val="0001622B"/>
    <w:rsid w:val="00016274"/>
    <w:rsid w:val="0001644E"/>
    <w:rsid w:val="0001698D"/>
    <w:rsid w:val="00016A0C"/>
    <w:rsid w:val="00016EA7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48B5"/>
    <w:rsid w:val="00034CBF"/>
    <w:rsid w:val="00034D2B"/>
    <w:rsid w:val="0003525C"/>
    <w:rsid w:val="00036747"/>
    <w:rsid w:val="000374FD"/>
    <w:rsid w:val="000403A2"/>
    <w:rsid w:val="00040C6B"/>
    <w:rsid w:val="00041E94"/>
    <w:rsid w:val="000427FB"/>
    <w:rsid w:val="000438B8"/>
    <w:rsid w:val="00043CB2"/>
    <w:rsid w:val="00043DDC"/>
    <w:rsid w:val="00044011"/>
    <w:rsid w:val="00044EE5"/>
    <w:rsid w:val="000452CB"/>
    <w:rsid w:val="00045A94"/>
    <w:rsid w:val="00046A1B"/>
    <w:rsid w:val="00047AD5"/>
    <w:rsid w:val="00047E2C"/>
    <w:rsid w:val="0005018D"/>
    <w:rsid w:val="000502B8"/>
    <w:rsid w:val="0005039C"/>
    <w:rsid w:val="00050C10"/>
    <w:rsid w:val="000511F9"/>
    <w:rsid w:val="00051A08"/>
    <w:rsid w:val="00052045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6730"/>
    <w:rsid w:val="00057A9C"/>
    <w:rsid w:val="000600D6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15B"/>
    <w:rsid w:val="00076A89"/>
    <w:rsid w:val="00076DB1"/>
    <w:rsid w:val="00077047"/>
    <w:rsid w:val="0007722F"/>
    <w:rsid w:val="00081E47"/>
    <w:rsid w:val="0008247E"/>
    <w:rsid w:val="00082ACB"/>
    <w:rsid w:val="00082CDA"/>
    <w:rsid w:val="00083BB3"/>
    <w:rsid w:val="000846E5"/>
    <w:rsid w:val="00085109"/>
    <w:rsid w:val="00085115"/>
    <w:rsid w:val="00085169"/>
    <w:rsid w:val="0008591B"/>
    <w:rsid w:val="00086268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5D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690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566"/>
    <w:rsid w:val="000B5875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4E39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2869"/>
    <w:rsid w:val="000E3440"/>
    <w:rsid w:val="000E3442"/>
    <w:rsid w:val="000E3DEF"/>
    <w:rsid w:val="000E41A9"/>
    <w:rsid w:val="000E5108"/>
    <w:rsid w:val="000E53D3"/>
    <w:rsid w:val="000E602A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1ADA"/>
    <w:rsid w:val="000F2D63"/>
    <w:rsid w:val="000F3098"/>
    <w:rsid w:val="000F328B"/>
    <w:rsid w:val="000F3876"/>
    <w:rsid w:val="000F391E"/>
    <w:rsid w:val="000F3937"/>
    <w:rsid w:val="000F3DC4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FD6"/>
    <w:rsid w:val="0010734E"/>
    <w:rsid w:val="00107665"/>
    <w:rsid w:val="0011035C"/>
    <w:rsid w:val="00110500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DEF"/>
    <w:rsid w:val="0012673F"/>
    <w:rsid w:val="00126F1D"/>
    <w:rsid w:val="0012781D"/>
    <w:rsid w:val="0013047E"/>
    <w:rsid w:val="00130BE1"/>
    <w:rsid w:val="001313AE"/>
    <w:rsid w:val="001318E7"/>
    <w:rsid w:val="00131F8B"/>
    <w:rsid w:val="001323C8"/>
    <w:rsid w:val="00132744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235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4E83"/>
    <w:rsid w:val="00156F8B"/>
    <w:rsid w:val="0015709E"/>
    <w:rsid w:val="00157B40"/>
    <w:rsid w:val="001601AE"/>
    <w:rsid w:val="00160585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9F8"/>
    <w:rsid w:val="00185D9D"/>
    <w:rsid w:val="00185E10"/>
    <w:rsid w:val="00186086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581"/>
    <w:rsid w:val="001C46A1"/>
    <w:rsid w:val="001C46E6"/>
    <w:rsid w:val="001C4C61"/>
    <w:rsid w:val="001C4CC0"/>
    <w:rsid w:val="001C5DE3"/>
    <w:rsid w:val="001C6A5A"/>
    <w:rsid w:val="001C71B2"/>
    <w:rsid w:val="001C76C1"/>
    <w:rsid w:val="001C78F9"/>
    <w:rsid w:val="001C7AF6"/>
    <w:rsid w:val="001C7BC5"/>
    <w:rsid w:val="001C7FEC"/>
    <w:rsid w:val="001D0C0E"/>
    <w:rsid w:val="001D0C36"/>
    <w:rsid w:val="001D0CD2"/>
    <w:rsid w:val="001D1312"/>
    <w:rsid w:val="001D148B"/>
    <w:rsid w:val="001D17D6"/>
    <w:rsid w:val="001D18A2"/>
    <w:rsid w:val="001D1C0B"/>
    <w:rsid w:val="001D1D0C"/>
    <w:rsid w:val="001D1F9C"/>
    <w:rsid w:val="001D2338"/>
    <w:rsid w:val="001D2F62"/>
    <w:rsid w:val="001D363B"/>
    <w:rsid w:val="001D3B95"/>
    <w:rsid w:val="001D41AD"/>
    <w:rsid w:val="001D5347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4F4F"/>
    <w:rsid w:val="001F5019"/>
    <w:rsid w:val="001F50D7"/>
    <w:rsid w:val="00200870"/>
    <w:rsid w:val="00202151"/>
    <w:rsid w:val="002026A7"/>
    <w:rsid w:val="00203461"/>
    <w:rsid w:val="00204B3A"/>
    <w:rsid w:val="002055A8"/>
    <w:rsid w:val="00205969"/>
    <w:rsid w:val="00206164"/>
    <w:rsid w:val="00206773"/>
    <w:rsid w:val="00207194"/>
    <w:rsid w:val="00207806"/>
    <w:rsid w:val="002101E0"/>
    <w:rsid w:val="002103E3"/>
    <w:rsid w:val="00210C30"/>
    <w:rsid w:val="002111CE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A9C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05E"/>
    <w:rsid w:val="00242553"/>
    <w:rsid w:val="0024263E"/>
    <w:rsid w:val="002427D6"/>
    <w:rsid w:val="00242D88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4B5A"/>
    <w:rsid w:val="00265C44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43C"/>
    <w:rsid w:val="0027377F"/>
    <w:rsid w:val="00273C3A"/>
    <w:rsid w:val="002750E6"/>
    <w:rsid w:val="00275497"/>
    <w:rsid w:val="00275636"/>
    <w:rsid w:val="00275D6B"/>
    <w:rsid w:val="00275E77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2F88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903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2ABB"/>
    <w:rsid w:val="002B3667"/>
    <w:rsid w:val="002B3A79"/>
    <w:rsid w:val="002B4D11"/>
    <w:rsid w:val="002B50EA"/>
    <w:rsid w:val="002B60E3"/>
    <w:rsid w:val="002B6C25"/>
    <w:rsid w:val="002B7215"/>
    <w:rsid w:val="002B72A7"/>
    <w:rsid w:val="002B74ED"/>
    <w:rsid w:val="002B7773"/>
    <w:rsid w:val="002C06B7"/>
    <w:rsid w:val="002C1097"/>
    <w:rsid w:val="002C139E"/>
    <w:rsid w:val="002C180A"/>
    <w:rsid w:val="002C39FE"/>
    <w:rsid w:val="002C4EA6"/>
    <w:rsid w:val="002C5280"/>
    <w:rsid w:val="002C5419"/>
    <w:rsid w:val="002C55A6"/>
    <w:rsid w:val="002C5D11"/>
    <w:rsid w:val="002C6255"/>
    <w:rsid w:val="002C6E3E"/>
    <w:rsid w:val="002D1214"/>
    <w:rsid w:val="002D2B0D"/>
    <w:rsid w:val="002D2B82"/>
    <w:rsid w:val="002D2F36"/>
    <w:rsid w:val="002D365F"/>
    <w:rsid w:val="002D36B6"/>
    <w:rsid w:val="002D45F7"/>
    <w:rsid w:val="002D4A9A"/>
    <w:rsid w:val="002D5D78"/>
    <w:rsid w:val="002D65EF"/>
    <w:rsid w:val="002D78A9"/>
    <w:rsid w:val="002D7C18"/>
    <w:rsid w:val="002E0340"/>
    <w:rsid w:val="002E0E1B"/>
    <w:rsid w:val="002E1100"/>
    <w:rsid w:val="002E1532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30017F"/>
    <w:rsid w:val="00300E13"/>
    <w:rsid w:val="00301C60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5985"/>
    <w:rsid w:val="003061B5"/>
    <w:rsid w:val="003071F6"/>
    <w:rsid w:val="0030771E"/>
    <w:rsid w:val="00307A00"/>
    <w:rsid w:val="00307F7D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6617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3ED6"/>
    <w:rsid w:val="00334359"/>
    <w:rsid w:val="003344D2"/>
    <w:rsid w:val="00335235"/>
    <w:rsid w:val="0033591E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7E9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64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08B"/>
    <w:rsid w:val="003763EE"/>
    <w:rsid w:val="00376AB4"/>
    <w:rsid w:val="00377017"/>
    <w:rsid w:val="0037751C"/>
    <w:rsid w:val="00377B03"/>
    <w:rsid w:val="00377D2D"/>
    <w:rsid w:val="00377F01"/>
    <w:rsid w:val="00377F12"/>
    <w:rsid w:val="0038007A"/>
    <w:rsid w:val="00380266"/>
    <w:rsid w:val="00380306"/>
    <w:rsid w:val="0038034D"/>
    <w:rsid w:val="00380E9D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0D15"/>
    <w:rsid w:val="003B10E4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94E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5CB6"/>
    <w:rsid w:val="003D767C"/>
    <w:rsid w:val="003E1325"/>
    <w:rsid w:val="003E275E"/>
    <w:rsid w:val="003E3941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2712"/>
    <w:rsid w:val="003F3084"/>
    <w:rsid w:val="003F3B26"/>
    <w:rsid w:val="003F4EF8"/>
    <w:rsid w:val="003F5D59"/>
    <w:rsid w:val="003F702F"/>
    <w:rsid w:val="0040053A"/>
    <w:rsid w:val="004006BC"/>
    <w:rsid w:val="00400C1D"/>
    <w:rsid w:val="00400D0A"/>
    <w:rsid w:val="00401B6D"/>
    <w:rsid w:val="00401E2C"/>
    <w:rsid w:val="0040264F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9C7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6CD6"/>
    <w:rsid w:val="00416F35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125B"/>
    <w:rsid w:val="0043202F"/>
    <w:rsid w:val="00432110"/>
    <w:rsid w:val="00432A2F"/>
    <w:rsid w:val="00433506"/>
    <w:rsid w:val="00433730"/>
    <w:rsid w:val="0043400A"/>
    <w:rsid w:val="004348B3"/>
    <w:rsid w:val="00434B09"/>
    <w:rsid w:val="00435330"/>
    <w:rsid w:val="00435652"/>
    <w:rsid w:val="00436120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47FBD"/>
    <w:rsid w:val="004504B3"/>
    <w:rsid w:val="00450C71"/>
    <w:rsid w:val="00451323"/>
    <w:rsid w:val="0045159A"/>
    <w:rsid w:val="004521DE"/>
    <w:rsid w:val="00453341"/>
    <w:rsid w:val="00454106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1F88"/>
    <w:rsid w:val="00462B6D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10A0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1C6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080"/>
    <w:rsid w:val="004B219D"/>
    <w:rsid w:val="004B2CE0"/>
    <w:rsid w:val="004B47C7"/>
    <w:rsid w:val="004B48F2"/>
    <w:rsid w:val="004B4D26"/>
    <w:rsid w:val="004B5191"/>
    <w:rsid w:val="004B51B5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8AD"/>
    <w:rsid w:val="004D52C0"/>
    <w:rsid w:val="004D5F47"/>
    <w:rsid w:val="004D61FE"/>
    <w:rsid w:val="004D6321"/>
    <w:rsid w:val="004D6C29"/>
    <w:rsid w:val="004D7858"/>
    <w:rsid w:val="004E0718"/>
    <w:rsid w:val="004E16E9"/>
    <w:rsid w:val="004E20A3"/>
    <w:rsid w:val="004E28FA"/>
    <w:rsid w:val="004E33F3"/>
    <w:rsid w:val="004E35B7"/>
    <w:rsid w:val="004E45EA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929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AFC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C83"/>
    <w:rsid w:val="00512D17"/>
    <w:rsid w:val="0051330B"/>
    <w:rsid w:val="0051334A"/>
    <w:rsid w:val="00514148"/>
    <w:rsid w:val="0051423C"/>
    <w:rsid w:val="00514416"/>
    <w:rsid w:val="00514533"/>
    <w:rsid w:val="0051459E"/>
    <w:rsid w:val="00514D5A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40CFB"/>
    <w:rsid w:val="005417C9"/>
    <w:rsid w:val="00541A6F"/>
    <w:rsid w:val="00541E64"/>
    <w:rsid w:val="00541EB5"/>
    <w:rsid w:val="00542663"/>
    <w:rsid w:val="00542BE1"/>
    <w:rsid w:val="00542CB5"/>
    <w:rsid w:val="00542FE3"/>
    <w:rsid w:val="00543A74"/>
    <w:rsid w:val="00543B40"/>
    <w:rsid w:val="00543FA4"/>
    <w:rsid w:val="005441FC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B0B"/>
    <w:rsid w:val="00557E83"/>
    <w:rsid w:val="00557FAE"/>
    <w:rsid w:val="0056016C"/>
    <w:rsid w:val="0056162A"/>
    <w:rsid w:val="00561812"/>
    <w:rsid w:val="005619C5"/>
    <w:rsid w:val="00561DEA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18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EB3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003"/>
    <w:rsid w:val="00590508"/>
    <w:rsid w:val="00590779"/>
    <w:rsid w:val="005910FF"/>
    <w:rsid w:val="00591182"/>
    <w:rsid w:val="005929A4"/>
    <w:rsid w:val="00592A63"/>
    <w:rsid w:val="00592E78"/>
    <w:rsid w:val="00592EB2"/>
    <w:rsid w:val="00593F51"/>
    <w:rsid w:val="005951B6"/>
    <w:rsid w:val="0059645C"/>
    <w:rsid w:val="005966B3"/>
    <w:rsid w:val="005975F5"/>
    <w:rsid w:val="00597EBB"/>
    <w:rsid w:val="005A0173"/>
    <w:rsid w:val="005A1C50"/>
    <w:rsid w:val="005A2A83"/>
    <w:rsid w:val="005A2DA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5ECC"/>
    <w:rsid w:val="005B6509"/>
    <w:rsid w:val="005B6C71"/>
    <w:rsid w:val="005B6E87"/>
    <w:rsid w:val="005B79A4"/>
    <w:rsid w:val="005B7CB7"/>
    <w:rsid w:val="005C005D"/>
    <w:rsid w:val="005C04AE"/>
    <w:rsid w:val="005C11C0"/>
    <w:rsid w:val="005C1861"/>
    <w:rsid w:val="005C2162"/>
    <w:rsid w:val="005C260E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6BD"/>
    <w:rsid w:val="005D07CC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0B5B"/>
    <w:rsid w:val="005E165C"/>
    <w:rsid w:val="005E2732"/>
    <w:rsid w:val="005E3F9F"/>
    <w:rsid w:val="005E4F2B"/>
    <w:rsid w:val="005E774D"/>
    <w:rsid w:val="005F04A6"/>
    <w:rsid w:val="005F085D"/>
    <w:rsid w:val="005F0A0B"/>
    <w:rsid w:val="005F0D07"/>
    <w:rsid w:val="005F0E4E"/>
    <w:rsid w:val="005F30A0"/>
    <w:rsid w:val="005F366E"/>
    <w:rsid w:val="005F3814"/>
    <w:rsid w:val="005F3E32"/>
    <w:rsid w:val="005F5B47"/>
    <w:rsid w:val="005F60D1"/>
    <w:rsid w:val="005F6A2F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4B16"/>
    <w:rsid w:val="006055A9"/>
    <w:rsid w:val="00605AA9"/>
    <w:rsid w:val="00605C62"/>
    <w:rsid w:val="00605E70"/>
    <w:rsid w:val="0060639E"/>
    <w:rsid w:val="00606B00"/>
    <w:rsid w:val="00607973"/>
    <w:rsid w:val="006100B4"/>
    <w:rsid w:val="006106A7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4D37"/>
    <w:rsid w:val="00625042"/>
    <w:rsid w:val="00625597"/>
    <w:rsid w:val="00625731"/>
    <w:rsid w:val="006258FF"/>
    <w:rsid w:val="00630A61"/>
    <w:rsid w:val="00630AB5"/>
    <w:rsid w:val="00631296"/>
    <w:rsid w:val="0063173B"/>
    <w:rsid w:val="00631901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F1C"/>
    <w:rsid w:val="00643A56"/>
    <w:rsid w:val="00643E7F"/>
    <w:rsid w:val="00644527"/>
    <w:rsid w:val="0064536F"/>
    <w:rsid w:val="00645A59"/>
    <w:rsid w:val="00646360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914"/>
    <w:rsid w:val="00652D86"/>
    <w:rsid w:val="00652F24"/>
    <w:rsid w:val="00652FFF"/>
    <w:rsid w:val="006537DF"/>
    <w:rsid w:val="00653F38"/>
    <w:rsid w:val="0065409A"/>
    <w:rsid w:val="006540A1"/>
    <w:rsid w:val="00654CCF"/>
    <w:rsid w:val="00655D1E"/>
    <w:rsid w:val="00655F0E"/>
    <w:rsid w:val="0065682D"/>
    <w:rsid w:val="0065732C"/>
    <w:rsid w:val="0066048A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182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3AA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60E"/>
    <w:rsid w:val="006A2EEE"/>
    <w:rsid w:val="006A3441"/>
    <w:rsid w:val="006A409D"/>
    <w:rsid w:val="006A458B"/>
    <w:rsid w:val="006A4807"/>
    <w:rsid w:val="006A4E28"/>
    <w:rsid w:val="006A5E1B"/>
    <w:rsid w:val="006A5E84"/>
    <w:rsid w:val="006A6522"/>
    <w:rsid w:val="006A6BB4"/>
    <w:rsid w:val="006A72E3"/>
    <w:rsid w:val="006A7FFB"/>
    <w:rsid w:val="006B05A2"/>
    <w:rsid w:val="006B122D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91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CF9"/>
    <w:rsid w:val="006D2DFD"/>
    <w:rsid w:val="006D31BC"/>
    <w:rsid w:val="006D364E"/>
    <w:rsid w:val="006D3FD3"/>
    <w:rsid w:val="006D4697"/>
    <w:rsid w:val="006D58D9"/>
    <w:rsid w:val="006D62E3"/>
    <w:rsid w:val="006D63B9"/>
    <w:rsid w:val="006D69B4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3D9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99F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0A"/>
    <w:rsid w:val="007143F8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14A"/>
    <w:rsid w:val="00723BD3"/>
    <w:rsid w:val="00723C15"/>
    <w:rsid w:val="007249DE"/>
    <w:rsid w:val="00724B19"/>
    <w:rsid w:val="00724FDB"/>
    <w:rsid w:val="00725709"/>
    <w:rsid w:val="0072631E"/>
    <w:rsid w:val="0072676B"/>
    <w:rsid w:val="00726962"/>
    <w:rsid w:val="00727F52"/>
    <w:rsid w:val="007309E7"/>
    <w:rsid w:val="00730C41"/>
    <w:rsid w:val="00731064"/>
    <w:rsid w:val="00731284"/>
    <w:rsid w:val="00731A9E"/>
    <w:rsid w:val="00731E2B"/>
    <w:rsid w:val="00734642"/>
    <w:rsid w:val="0073474B"/>
    <w:rsid w:val="00734850"/>
    <w:rsid w:val="007349E6"/>
    <w:rsid w:val="00735506"/>
    <w:rsid w:val="0073580A"/>
    <w:rsid w:val="00736418"/>
    <w:rsid w:val="007375A2"/>
    <w:rsid w:val="007401FE"/>
    <w:rsid w:val="007405B2"/>
    <w:rsid w:val="0074067F"/>
    <w:rsid w:val="00740832"/>
    <w:rsid w:val="00740CC9"/>
    <w:rsid w:val="007412C6"/>
    <w:rsid w:val="00741568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3BEA"/>
    <w:rsid w:val="007548C5"/>
    <w:rsid w:val="007549A3"/>
    <w:rsid w:val="00754C7C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FBA"/>
    <w:rsid w:val="00765261"/>
    <w:rsid w:val="0076662D"/>
    <w:rsid w:val="007677ED"/>
    <w:rsid w:val="0076783D"/>
    <w:rsid w:val="00767AB7"/>
    <w:rsid w:val="00771FFA"/>
    <w:rsid w:val="007721F8"/>
    <w:rsid w:val="0077237F"/>
    <w:rsid w:val="007725F9"/>
    <w:rsid w:val="007730C6"/>
    <w:rsid w:val="007739FC"/>
    <w:rsid w:val="007746CD"/>
    <w:rsid w:val="0077548E"/>
    <w:rsid w:val="0077560B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2A7C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97E3E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1E79"/>
    <w:rsid w:val="007B223D"/>
    <w:rsid w:val="007B2431"/>
    <w:rsid w:val="007B2B55"/>
    <w:rsid w:val="007B3244"/>
    <w:rsid w:val="007B3676"/>
    <w:rsid w:val="007B4124"/>
    <w:rsid w:val="007B4A5E"/>
    <w:rsid w:val="007B51AF"/>
    <w:rsid w:val="007B53A6"/>
    <w:rsid w:val="007B6C76"/>
    <w:rsid w:val="007B6DB6"/>
    <w:rsid w:val="007B7496"/>
    <w:rsid w:val="007B7EDA"/>
    <w:rsid w:val="007C11E4"/>
    <w:rsid w:val="007C197B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2E"/>
    <w:rsid w:val="0080153E"/>
    <w:rsid w:val="0080242F"/>
    <w:rsid w:val="00803A30"/>
    <w:rsid w:val="00804763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413"/>
    <w:rsid w:val="008119BF"/>
    <w:rsid w:val="00811B36"/>
    <w:rsid w:val="00812113"/>
    <w:rsid w:val="0081331C"/>
    <w:rsid w:val="00813491"/>
    <w:rsid w:val="00813CDD"/>
    <w:rsid w:val="00814452"/>
    <w:rsid w:val="00815CBB"/>
    <w:rsid w:val="0081657A"/>
    <w:rsid w:val="00817277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0CD"/>
    <w:rsid w:val="00832328"/>
    <w:rsid w:val="008325BC"/>
    <w:rsid w:val="00832E58"/>
    <w:rsid w:val="00832F58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36A"/>
    <w:rsid w:val="00853FE7"/>
    <w:rsid w:val="0085450D"/>
    <w:rsid w:val="0085452C"/>
    <w:rsid w:val="008551A7"/>
    <w:rsid w:val="008556AB"/>
    <w:rsid w:val="00855C9D"/>
    <w:rsid w:val="00856D7A"/>
    <w:rsid w:val="008578E9"/>
    <w:rsid w:val="008579DF"/>
    <w:rsid w:val="008602D0"/>
    <w:rsid w:val="00860479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5EC"/>
    <w:rsid w:val="008836B8"/>
    <w:rsid w:val="00883DD0"/>
    <w:rsid w:val="00883F3B"/>
    <w:rsid w:val="008841D9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E26"/>
    <w:rsid w:val="00894FF0"/>
    <w:rsid w:val="0089558A"/>
    <w:rsid w:val="008968AB"/>
    <w:rsid w:val="00896937"/>
    <w:rsid w:val="00896CB5"/>
    <w:rsid w:val="00896E18"/>
    <w:rsid w:val="00897020"/>
    <w:rsid w:val="008976FE"/>
    <w:rsid w:val="00897C5A"/>
    <w:rsid w:val="008A1DD7"/>
    <w:rsid w:val="008A3180"/>
    <w:rsid w:val="008A338F"/>
    <w:rsid w:val="008A36E4"/>
    <w:rsid w:val="008A4146"/>
    <w:rsid w:val="008A416F"/>
    <w:rsid w:val="008A44BF"/>
    <w:rsid w:val="008A4614"/>
    <w:rsid w:val="008A4E2E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34F"/>
    <w:rsid w:val="008C248E"/>
    <w:rsid w:val="008C2658"/>
    <w:rsid w:val="008C2964"/>
    <w:rsid w:val="008C2C58"/>
    <w:rsid w:val="008C375E"/>
    <w:rsid w:val="008C44F0"/>
    <w:rsid w:val="008C4C4D"/>
    <w:rsid w:val="008C62C8"/>
    <w:rsid w:val="008C6EF2"/>
    <w:rsid w:val="008D0543"/>
    <w:rsid w:val="008D1550"/>
    <w:rsid w:val="008D1EA2"/>
    <w:rsid w:val="008D2946"/>
    <w:rsid w:val="008D3C06"/>
    <w:rsid w:val="008D435A"/>
    <w:rsid w:val="008D4596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4D98"/>
    <w:rsid w:val="008E5029"/>
    <w:rsid w:val="008E595F"/>
    <w:rsid w:val="008E5CE9"/>
    <w:rsid w:val="008E5F57"/>
    <w:rsid w:val="008E6395"/>
    <w:rsid w:val="008E647D"/>
    <w:rsid w:val="008E6812"/>
    <w:rsid w:val="008E68EE"/>
    <w:rsid w:val="008E755F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4FEC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4D6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6268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81E"/>
    <w:rsid w:val="00927C14"/>
    <w:rsid w:val="00927E04"/>
    <w:rsid w:val="00930C42"/>
    <w:rsid w:val="00931ACC"/>
    <w:rsid w:val="00931FC2"/>
    <w:rsid w:val="0093373F"/>
    <w:rsid w:val="00933B5B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49A1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57CB1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257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B77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3BB5"/>
    <w:rsid w:val="009B3EFF"/>
    <w:rsid w:val="009B4203"/>
    <w:rsid w:val="009B5F01"/>
    <w:rsid w:val="009B6538"/>
    <w:rsid w:val="009B69AB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F7B"/>
    <w:rsid w:val="009C73D2"/>
    <w:rsid w:val="009C7B03"/>
    <w:rsid w:val="009D0220"/>
    <w:rsid w:val="009D122C"/>
    <w:rsid w:val="009D14D0"/>
    <w:rsid w:val="009D240A"/>
    <w:rsid w:val="009D241E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DA1"/>
    <w:rsid w:val="009F01FE"/>
    <w:rsid w:val="009F0229"/>
    <w:rsid w:val="009F0712"/>
    <w:rsid w:val="009F155C"/>
    <w:rsid w:val="009F1E03"/>
    <w:rsid w:val="009F2BD3"/>
    <w:rsid w:val="009F2BEB"/>
    <w:rsid w:val="009F2FE6"/>
    <w:rsid w:val="009F3421"/>
    <w:rsid w:val="009F36A4"/>
    <w:rsid w:val="009F3B7E"/>
    <w:rsid w:val="009F3C53"/>
    <w:rsid w:val="009F409E"/>
    <w:rsid w:val="009F42DF"/>
    <w:rsid w:val="009F42F3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61D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65B6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614"/>
    <w:rsid w:val="00A14C42"/>
    <w:rsid w:val="00A14D40"/>
    <w:rsid w:val="00A1575C"/>
    <w:rsid w:val="00A15A9B"/>
    <w:rsid w:val="00A16294"/>
    <w:rsid w:val="00A17911"/>
    <w:rsid w:val="00A17A4E"/>
    <w:rsid w:val="00A206FD"/>
    <w:rsid w:val="00A20BFC"/>
    <w:rsid w:val="00A20DE4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2C1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E43"/>
    <w:rsid w:val="00A4307B"/>
    <w:rsid w:val="00A439F1"/>
    <w:rsid w:val="00A452A4"/>
    <w:rsid w:val="00A454EB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2E"/>
    <w:rsid w:val="00A50888"/>
    <w:rsid w:val="00A50C22"/>
    <w:rsid w:val="00A50E74"/>
    <w:rsid w:val="00A50FDD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578CE"/>
    <w:rsid w:val="00A57B90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5ED0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74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2A7"/>
    <w:rsid w:val="00A86A82"/>
    <w:rsid w:val="00A8748B"/>
    <w:rsid w:val="00A90025"/>
    <w:rsid w:val="00A907F8"/>
    <w:rsid w:val="00A90C07"/>
    <w:rsid w:val="00A91294"/>
    <w:rsid w:val="00A91A64"/>
    <w:rsid w:val="00A91BF8"/>
    <w:rsid w:val="00A91C99"/>
    <w:rsid w:val="00A926A1"/>
    <w:rsid w:val="00A92A27"/>
    <w:rsid w:val="00A92BDF"/>
    <w:rsid w:val="00A938E6"/>
    <w:rsid w:val="00A93ACB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1F7"/>
    <w:rsid w:val="00AA1324"/>
    <w:rsid w:val="00AA1440"/>
    <w:rsid w:val="00AA18CB"/>
    <w:rsid w:val="00AA1ACE"/>
    <w:rsid w:val="00AA1BBC"/>
    <w:rsid w:val="00AA33A6"/>
    <w:rsid w:val="00AA3683"/>
    <w:rsid w:val="00AA447E"/>
    <w:rsid w:val="00AA48EE"/>
    <w:rsid w:val="00AA5470"/>
    <w:rsid w:val="00AA57A4"/>
    <w:rsid w:val="00AA5898"/>
    <w:rsid w:val="00AA5E1B"/>
    <w:rsid w:val="00AA66C7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9D1"/>
    <w:rsid w:val="00AC0AB6"/>
    <w:rsid w:val="00AC0BFD"/>
    <w:rsid w:val="00AC0E81"/>
    <w:rsid w:val="00AC0EA9"/>
    <w:rsid w:val="00AC147D"/>
    <w:rsid w:val="00AC17FE"/>
    <w:rsid w:val="00AC18C3"/>
    <w:rsid w:val="00AC22CB"/>
    <w:rsid w:val="00AC3555"/>
    <w:rsid w:val="00AC3A25"/>
    <w:rsid w:val="00AC410B"/>
    <w:rsid w:val="00AC4112"/>
    <w:rsid w:val="00AC4685"/>
    <w:rsid w:val="00AC5561"/>
    <w:rsid w:val="00AC6650"/>
    <w:rsid w:val="00AC67AA"/>
    <w:rsid w:val="00AC6C3E"/>
    <w:rsid w:val="00AC6F30"/>
    <w:rsid w:val="00AC7B39"/>
    <w:rsid w:val="00AC7DED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0B7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98"/>
    <w:rsid w:val="00AE4DC1"/>
    <w:rsid w:val="00AE516B"/>
    <w:rsid w:val="00AE5E52"/>
    <w:rsid w:val="00AE5F5C"/>
    <w:rsid w:val="00AE6B28"/>
    <w:rsid w:val="00AE732B"/>
    <w:rsid w:val="00AE7655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0E8"/>
    <w:rsid w:val="00B037B6"/>
    <w:rsid w:val="00B03816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0729"/>
    <w:rsid w:val="00B41222"/>
    <w:rsid w:val="00B41444"/>
    <w:rsid w:val="00B415CA"/>
    <w:rsid w:val="00B41886"/>
    <w:rsid w:val="00B41DAE"/>
    <w:rsid w:val="00B42144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ACB"/>
    <w:rsid w:val="00B55CF0"/>
    <w:rsid w:val="00B56309"/>
    <w:rsid w:val="00B56DDA"/>
    <w:rsid w:val="00B5733E"/>
    <w:rsid w:val="00B57F55"/>
    <w:rsid w:val="00B60272"/>
    <w:rsid w:val="00B60800"/>
    <w:rsid w:val="00B6266F"/>
    <w:rsid w:val="00B63337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117A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E03"/>
    <w:rsid w:val="00B75F69"/>
    <w:rsid w:val="00B76151"/>
    <w:rsid w:val="00B76215"/>
    <w:rsid w:val="00B76F58"/>
    <w:rsid w:val="00B77258"/>
    <w:rsid w:val="00B77300"/>
    <w:rsid w:val="00B7777D"/>
    <w:rsid w:val="00B77D35"/>
    <w:rsid w:val="00B77EED"/>
    <w:rsid w:val="00B80672"/>
    <w:rsid w:val="00B80FE9"/>
    <w:rsid w:val="00B81B02"/>
    <w:rsid w:val="00B82613"/>
    <w:rsid w:val="00B829BB"/>
    <w:rsid w:val="00B833BE"/>
    <w:rsid w:val="00B83AD7"/>
    <w:rsid w:val="00B84437"/>
    <w:rsid w:val="00B84792"/>
    <w:rsid w:val="00B84B49"/>
    <w:rsid w:val="00B8652A"/>
    <w:rsid w:val="00B870D1"/>
    <w:rsid w:val="00B87519"/>
    <w:rsid w:val="00B87BA3"/>
    <w:rsid w:val="00B91105"/>
    <w:rsid w:val="00B91C32"/>
    <w:rsid w:val="00B924F6"/>
    <w:rsid w:val="00B92668"/>
    <w:rsid w:val="00B92D60"/>
    <w:rsid w:val="00B93008"/>
    <w:rsid w:val="00B932DE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06B"/>
    <w:rsid w:val="00BA0682"/>
    <w:rsid w:val="00BA0943"/>
    <w:rsid w:val="00BA0AC1"/>
    <w:rsid w:val="00BA0C25"/>
    <w:rsid w:val="00BA1416"/>
    <w:rsid w:val="00BA185F"/>
    <w:rsid w:val="00BA1890"/>
    <w:rsid w:val="00BA299A"/>
    <w:rsid w:val="00BA3B40"/>
    <w:rsid w:val="00BA47FE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C7BD4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56B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0A9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065E"/>
    <w:rsid w:val="00C123C3"/>
    <w:rsid w:val="00C1241F"/>
    <w:rsid w:val="00C1274B"/>
    <w:rsid w:val="00C13014"/>
    <w:rsid w:val="00C135E3"/>
    <w:rsid w:val="00C13D66"/>
    <w:rsid w:val="00C14255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2C74"/>
    <w:rsid w:val="00C23119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80F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307"/>
    <w:rsid w:val="00C57751"/>
    <w:rsid w:val="00C57B3F"/>
    <w:rsid w:val="00C60E3A"/>
    <w:rsid w:val="00C61B6C"/>
    <w:rsid w:val="00C6225A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22CB"/>
    <w:rsid w:val="00C72E3B"/>
    <w:rsid w:val="00C73517"/>
    <w:rsid w:val="00C74924"/>
    <w:rsid w:val="00C74A03"/>
    <w:rsid w:val="00C74CA9"/>
    <w:rsid w:val="00C74E21"/>
    <w:rsid w:val="00C75002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155"/>
    <w:rsid w:val="00C90EE5"/>
    <w:rsid w:val="00C91A44"/>
    <w:rsid w:val="00C92461"/>
    <w:rsid w:val="00C92603"/>
    <w:rsid w:val="00C929B5"/>
    <w:rsid w:val="00C92B57"/>
    <w:rsid w:val="00C931EC"/>
    <w:rsid w:val="00C93273"/>
    <w:rsid w:val="00C9327F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356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6CF9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D2F"/>
    <w:rsid w:val="00CC0E6B"/>
    <w:rsid w:val="00CC23E5"/>
    <w:rsid w:val="00CC279F"/>
    <w:rsid w:val="00CC2B37"/>
    <w:rsid w:val="00CC314E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C7777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5F89"/>
    <w:rsid w:val="00CE64C9"/>
    <w:rsid w:val="00CE752A"/>
    <w:rsid w:val="00CE78E1"/>
    <w:rsid w:val="00CE79D2"/>
    <w:rsid w:val="00CE7B6C"/>
    <w:rsid w:val="00CF023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BF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414"/>
    <w:rsid w:val="00D118DB"/>
    <w:rsid w:val="00D12359"/>
    <w:rsid w:val="00D1239B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40835"/>
    <w:rsid w:val="00D40AEE"/>
    <w:rsid w:val="00D41ADD"/>
    <w:rsid w:val="00D433D2"/>
    <w:rsid w:val="00D44018"/>
    <w:rsid w:val="00D440BD"/>
    <w:rsid w:val="00D44693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6A62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BA0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772"/>
    <w:rsid w:val="00D86E2A"/>
    <w:rsid w:val="00D86ED8"/>
    <w:rsid w:val="00D86F68"/>
    <w:rsid w:val="00D874DF"/>
    <w:rsid w:val="00D90057"/>
    <w:rsid w:val="00D90D83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95"/>
    <w:rsid w:val="00DA44F0"/>
    <w:rsid w:val="00DA4D0A"/>
    <w:rsid w:val="00DA510F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A8A"/>
    <w:rsid w:val="00DC1DB7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7E89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F0205"/>
    <w:rsid w:val="00DF11BA"/>
    <w:rsid w:val="00DF192B"/>
    <w:rsid w:val="00DF247E"/>
    <w:rsid w:val="00DF2800"/>
    <w:rsid w:val="00DF34FE"/>
    <w:rsid w:val="00DF4D29"/>
    <w:rsid w:val="00DF593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26"/>
    <w:rsid w:val="00E04F40"/>
    <w:rsid w:val="00E053E3"/>
    <w:rsid w:val="00E0576C"/>
    <w:rsid w:val="00E058A8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0A4"/>
    <w:rsid w:val="00E24656"/>
    <w:rsid w:val="00E251EC"/>
    <w:rsid w:val="00E257A7"/>
    <w:rsid w:val="00E258BF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4F3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305"/>
    <w:rsid w:val="00E44D5C"/>
    <w:rsid w:val="00E45FB6"/>
    <w:rsid w:val="00E46037"/>
    <w:rsid w:val="00E464DA"/>
    <w:rsid w:val="00E46568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2E87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0C2E"/>
    <w:rsid w:val="00E71E56"/>
    <w:rsid w:val="00E723A7"/>
    <w:rsid w:val="00E7338E"/>
    <w:rsid w:val="00E73EAD"/>
    <w:rsid w:val="00E74212"/>
    <w:rsid w:val="00E744E6"/>
    <w:rsid w:val="00E748A8"/>
    <w:rsid w:val="00E74D39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326"/>
    <w:rsid w:val="00E9189C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92A"/>
    <w:rsid w:val="00EA3BC6"/>
    <w:rsid w:val="00EA3BE6"/>
    <w:rsid w:val="00EA3CC6"/>
    <w:rsid w:val="00EA409D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645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3E17"/>
    <w:rsid w:val="00EC43ED"/>
    <w:rsid w:val="00EC5328"/>
    <w:rsid w:val="00EC55BB"/>
    <w:rsid w:val="00EC5617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BC7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586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A05"/>
    <w:rsid w:val="00F01C15"/>
    <w:rsid w:val="00F02218"/>
    <w:rsid w:val="00F0264D"/>
    <w:rsid w:val="00F036D7"/>
    <w:rsid w:val="00F04024"/>
    <w:rsid w:val="00F04563"/>
    <w:rsid w:val="00F0670C"/>
    <w:rsid w:val="00F069C5"/>
    <w:rsid w:val="00F07253"/>
    <w:rsid w:val="00F073BA"/>
    <w:rsid w:val="00F0756C"/>
    <w:rsid w:val="00F07B59"/>
    <w:rsid w:val="00F10410"/>
    <w:rsid w:val="00F10E9A"/>
    <w:rsid w:val="00F113C1"/>
    <w:rsid w:val="00F11CCC"/>
    <w:rsid w:val="00F11D06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7208"/>
    <w:rsid w:val="00F174DB"/>
    <w:rsid w:val="00F17E89"/>
    <w:rsid w:val="00F20815"/>
    <w:rsid w:val="00F2095E"/>
    <w:rsid w:val="00F21801"/>
    <w:rsid w:val="00F22353"/>
    <w:rsid w:val="00F23D56"/>
    <w:rsid w:val="00F23E98"/>
    <w:rsid w:val="00F24293"/>
    <w:rsid w:val="00F24E08"/>
    <w:rsid w:val="00F2509A"/>
    <w:rsid w:val="00F271E2"/>
    <w:rsid w:val="00F274EE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5F27"/>
    <w:rsid w:val="00F4721B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4FE7"/>
    <w:rsid w:val="00F66123"/>
    <w:rsid w:val="00F665FA"/>
    <w:rsid w:val="00F66A34"/>
    <w:rsid w:val="00F7026B"/>
    <w:rsid w:val="00F7039A"/>
    <w:rsid w:val="00F709D9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516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497"/>
    <w:rsid w:val="00F96550"/>
    <w:rsid w:val="00F9657A"/>
    <w:rsid w:val="00F96885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B77CF"/>
    <w:rsid w:val="00FC0687"/>
    <w:rsid w:val="00FC0851"/>
    <w:rsid w:val="00FC0E66"/>
    <w:rsid w:val="00FC1C03"/>
    <w:rsid w:val="00FC1EEE"/>
    <w:rsid w:val="00FC22E8"/>
    <w:rsid w:val="00FC2560"/>
    <w:rsid w:val="00FC2F6F"/>
    <w:rsid w:val="00FC396F"/>
    <w:rsid w:val="00FC3AEE"/>
    <w:rsid w:val="00FC3F3D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175D"/>
    <w:rsid w:val="00FD27CB"/>
    <w:rsid w:val="00FD2E05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2EE0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A3A2C3"/>
  <w15:chartTrackingRefBased/>
  <w15:docId w15:val="{72981CEF-0B0B-4CB6-982E-86155216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323C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240A4"/>
    <w:pPr>
      <w:numPr>
        <w:ilvl w:val="1"/>
        <w:numId w:val="33"/>
      </w:numPr>
      <w:spacing w:before="120"/>
      <w:ind w:left="567" w:hanging="567"/>
      <w:outlineLvl w:val="2"/>
    </w:pPr>
    <w:rPr>
      <w:sz w:val="28"/>
      <w:lang w:val="en-US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323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23C8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paragraph" w:customStyle="1" w:styleId="StyleJustifiedAfter0ptLinespacingsingle">
    <w:name w:val="Style Justified After:  0 pt Line spacing:  single"/>
    <w:basedOn w:val="Normal"/>
    <w:rsid w:val="00F96885"/>
    <w:pPr>
      <w:spacing w:after="0" w:line="240" w:lineRule="auto"/>
      <w:jc w:val="both"/>
    </w:pPr>
    <w:rPr>
      <w:rFonts w:ascii="Times New Roman" w:eastAsia="Times New Roman" w:hAnsi="Times New Roman"/>
      <w:szCs w:val="20"/>
    </w:rPr>
  </w:style>
  <w:style w:type="paragraph" w:styleId="NormalWeb">
    <w:name w:val="Normal (Web)"/>
    <w:basedOn w:val="Normal"/>
    <w:uiPriority w:val="99"/>
    <w:unhideWhenUsed/>
    <w:rsid w:val="00B93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2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0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4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8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2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85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1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2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2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4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0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6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0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9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0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6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6413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8551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18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15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0943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32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078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434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526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6998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6381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9207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2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24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507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38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8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0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5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9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6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7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4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3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4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7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8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9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1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3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5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1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7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5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7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7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23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4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1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8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41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5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5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2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93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0947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0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740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7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40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1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4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7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0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186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8068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6668">
          <w:marLeft w:val="979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9103">
          <w:marLeft w:val="979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7181">
          <w:marLeft w:val="63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03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21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18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a37866addb7679a968cb371bd55401c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58bf176a16ea72ac83644fd078f4e8eb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SharedWithUsers xmlns="95d2e41d-1f11-4347-bb1c-11d6a32975dd">
      <UserInfo>
        <DisplayName>Tiirola, Esa (Nokia - FI/Oulu)</DisplayName>
        <AccountId>148</AccountId>
        <AccountType/>
      </UserInfo>
      <UserInfo>
        <DisplayName>Ranta-Aho, Karri (Nokia - FI/Espoo)</DisplayName>
        <AccountId>37</AccountId>
        <AccountType/>
      </UserInfo>
    </SharedWithUsers>
    <_dlc_DocId xmlns="71c5aaf6-e6ce-465b-b873-5148d2a4c105">SP-5AIRPNAIUNRU-1830940522-492</_dlc_DocId>
    <_dlc_DocIdUrl xmlns="71c5aaf6-e6ce-465b-b873-5148d2a4c105">
      <Url>https://nokia.sharepoint.com/sites/c5g/5gradio/_layouts/15/DocIdRedir.aspx?ID=SP-5AIRPNAIUNRU-1830940522-492</Url>
      <Description>SP-5AIRPNAIUNRU-1830940522-492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E862B688-7F69-4175-B791-BA29D730DD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FF052F-9327-4A5D-8A54-BECC03597C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815E93-9C42-43CD-9D2A-50C7E4E105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229382-2A27-4B12-9C24-4A568D658E7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95d2e41d-1f11-4347-bb1c-11d6a32975dd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8A9C7B7-675E-4CAC-943F-0C4DAE1FDE68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FBFBF07-FB07-4B1E-9679-B3B90BA4E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1586</Words>
  <Characters>12852</Characters>
  <Application>Microsoft Office Word</Application>
  <DocSecurity>0</DocSecurity>
  <Lines>107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Karol</cp:lastModifiedBy>
  <cp:revision>2</cp:revision>
  <dcterms:created xsi:type="dcterms:W3CDTF">2017-05-05T15:50:00Z</dcterms:created>
  <dcterms:modified xsi:type="dcterms:W3CDTF">2017-05-05T15:50:00Z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ContentTypeId">
    <vt:lpwstr>0x010100F72F5225BF40E546BD513D0BB4BDDD33</vt:lpwstr>
  </property>
  <property fmtid="{D5CDD505-2E9C-101B-9397-08002B2CF9AE}" pid="7" name="_dlc_DocId">
    <vt:lpwstr>SP-5AIRPNAIUNRU-1830940522-269</vt:lpwstr>
  </property>
  <property fmtid="{D5CDD505-2E9C-101B-9397-08002B2CF9AE}" pid="8" name="_dlc_DocIdItemGuid">
    <vt:lpwstr>560c1ebf-9424-4384-91ed-f8f132db663e</vt:lpwstr>
  </property>
  <property fmtid="{D5CDD505-2E9C-101B-9397-08002B2CF9AE}" pid="9" name="_dlc_DocIdUrl">
    <vt:lpwstr>https://nokia.sharepoint.com/sites/c5g/5gradio/_layouts/15/DocIdRedir.aspx?ID=SP-5AIRPNAIUNRU-1830940522-269, SP-5AIRPNAIUNRU-1830940522-269</vt:lpwstr>
  </property>
  <property fmtid="{D5CDD505-2E9C-101B-9397-08002B2CF9AE}" pid="10" name="display_urn:schemas-microsoft-com:office:office#SharedWithUsers">
    <vt:lpwstr>Tiirola, Esa (Nokia - FI/Oulu);Ranta-Aho, Karri (Nokia - FI/Espoo)</vt:lpwstr>
  </property>
  <property fmtid="{D5CDD505-2E9C-101B-9397-08002B2CF9AE}" pid="11" name="SharedWithUsers">
    <vt:lpwstr>148;#Tiirola, Esa (Nokia - FI/Oulu);#37;#Ranta-Aho, Karri (Nokia - FI/Espoo)</vt:lpwstr>
  </property>
</Properties>
</file>